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02" w:rsidRPr="00FA2C66" w:rsidRDefault="00DE3802" w:rsidP="00FA2C66">
      <w:pPr>
        <w:tabs>
          <w:tab w:val="center" w:pos="2001"/>
        </w:tabs>
        <w:rPr>
          <w:color w:val="000000"/>
        </w:rPr>
      </w:pPr>
      <w:bookmarkStart w:id="0" w:name="_GoBack"/>
      <w:bookmarkEnd w:id="0"/>
    </w:p>
    <w:p w:rsidR="00DE3802" w:rsidRPr="00FA2C66" w:rsidRDefault="00DE3802" w:rsidP="00FA2C66">
      <w:pPr>
        <w:tabs>
          <w:tab w:val="center" w:pos="2001"/>
        </w:tabs>
        <w:rPr>
          <w:color w:val="000000"/>
        </w:rPr>
      </w:pPr>
    </w:p>
    <w:p w:rsidR="00125EA0" w:rsidRDefault="00125EA0">
      <w:pPr>
        <w:widowControl w:val="0"/>
        <w:tabs>
          <w:tab w:val="right" w:pos="9070"/>
        </w:tabs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125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5EA0" w:rsidRDefault="00125EA0">
            <w:pPr>
              <w:widowControl w:val="0"/>
              <w:tabs>
                <w:tab w:val="left" w:pos="0"/>
                <w:tab w:val="left" w:pos="8505"/>
              </w:tabs>
              <w:jc w:val="both"/>
              <w:rPr>
                <w:b/>
                <w:bCs/>
                <w:sz w:val="16"/>
                <w:szCs w:val="16"/>
              </w:rPr>
            </w:pPr>
          </w:p>
          <w:p w:rsidR="00125EA0" w:rsidRDefault="00FB76C2">
            <w:pPr>
              <w:widowControl w:val="0"/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57200" cy="685800"/>
                  <wp:effectExtent l="0" t="0" r="0" b="0"/>
                  <wp:docPr id="3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EA0" w:rsidRDefault="00125EA0">
            <w:pPr>
              <w:pStyle w:val="Intestazione"/>
              <w:tabs>
                <w:tab w:val="clear" w:pos="4535"/>
                <w:tab w:val="clear" w:pos="9070"/>
                <w:tab w:val="center" w:pos="4819"/>
                <w:tab w:val="right" w:pos="9638"/>
              </w:tabs>
              <w:spacing w:before="120"/>
              <w:jc w:val="center"/>
              <w:rPr>
                <w:rFonts w:ascii="Univers" w:hAnsi="Univers" w:cs="Univers"/>
                <w:color w:val="000000"/>
              </w:rPr>
            </w:pPr>
            <w:r>
              <w:rPr>
                <w:rFonts w:ascii="Univers" w:cs="Univers"/>
                <w:b/>
                <w:bCs/>
                <w:color w:val="000000"/>
                <w:sz w:val="40"/>
                <w:szCs w:val="40"/>
              </w:rPr>
              <w:t>Regione Umbria</w:t>
            </w:r>
          </w:p>
          <w:p w:rsidR="00125EA0" w:rsidRDefault="00125EA0">
            <w:pPr>
              <w:widowControl w:val="0"/>
              <w:jc w:val="center"/>
              <w:rPr>
                <w:rFonts w:ascii="Bodoni BT" w:hAnsi="Bodoni BT" w:cs="Bodoni BT"/>
                <w:color w:val="000000"/>
              </w:rPr>
            </w:pPr>
            <w:r>
              <w:rPr>
                <w:rFonts w:ascii="Bodoni BT" w:hAnsi="Bodoni BT" w:cs="Bodoni BT"/>
                <w:color w:val="000000"/>
              </w:rPr>
              <w:t>Giunta Regionale</w:t>
            </w:r>
          </w:p>
        </w:tc>
      </w:tr>
      <w:tr w:rsidR="00125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5EA0" w:rsidRDefault="00125EA0">
            <w:pPr>
              <w:widowControl w:val="0"/>
              <w:tabs>
                <w:tab w:val="left" w:pos="0"/>
                <w:tab w:val="left" w:pos="8505"/>
              </w:tabs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25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EA0" w:rsidRDefault="00125EA0">
            <w:pPr>
              <w:widowControl w:val="0"/>
              <w:tabs>
                <w:tab w:val="left" w:pos="0"/>
                <w:tab w:val="left" w:pos="85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DIREZIONE REGIONALE AGRICOLTURA, AMBIENTE, ENERGIA, CULTURA, BENI CULTURALI E SPETTACOLO</w:t>
            </w:r>
          </w:p>
        </w:tc>
      </w:tr>
      <w:tr w:rsidR="00125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EA0" w:rsidRDefault="00125EA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Servizio Innovazione, promozione, irrigazione, zootecnia e fitosanitario</w:t>
            </w:r>
          </w:p>
          <w:p w:rsidR="00125EA0" w:rsidRDefault="00125EA0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:rsidR="00125EA0" w:rsidRDefault="00125EA0">
      <w:pPr>
        <w:widowControl w:val="0"/>
        <w:jc w:val="both"/>
      </w:pPr>
    </w:p>
    <w:p w:rsidR="00125EA0" w:rsidRDefault="00125EA0">
      <w:pPr>
        <w:widowControl w:val="0"/>
        <w:jc w:val="both"/>
      </w:pPr>
    </w:p>
    <w:p w:rsidR="00125EA0" w:rsidRDefault="00125EA0">
      <w:pPr>
        <w:widowControl w:val="0"/>
        <w:jc w:val="both"/>
      </w:pPr>
    </w:p>
    <w:p w:rsidR="00125EA0" w:rsidRDefault="00125EA0">
      <w:pPr>
        <w:pStyle w:val="Titolo4"/>
        <w:rPr>
          <w:sz w:val="32"/>
          <w:szCs w:val="32"/>
        </w:rPr>
      </w:pPr>
      <w:r>
        <w:rPr>
          <w:sz w:val="32"/>
          <w:szCs w:val="32"/>
        </w:rPr>
        <w:t>DETERMINAZIONE DIRIGENZIALE</w:t>
      </w:r>
    </w:p>
    <w:p w:rsidR="00125EA0" w:rsidRDefault="00125EA0">
      <w:pPr>
        <w:widowControl w:val="0"/>
        <w:jc w:val="center"/>
      </w:pPr>
    </w:p>
    <w:p w:rsidR="00125EA0" w:rsidRDefault="00125EA0">
      <w:pPr>
        <w:widowControl w:val="0"/>
        <w:jc w:val="both"/>
      </w:pPr>
    </w:p>
    <w:p w:rsidR="00125EA0" w:rsidRDefault="00125EA0">
      <w:pPr>
        <w:widowControl w:val="0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N. 3644  DEL  09/05/2016</w:t>
      </w:r>
    </w:p>
    <w:p w:rsidR="00125EA0" w:rsidRDefault="00125EA0">
      <w:pPr>
        <w:widowControl w:val="0"/>
        <w:jc w:val="both"/>
        <w:rPr>
          <w:lang w:val="de-DE"/>
        </w:rPr>
      </w:pPr>
    </w:p>
    <w:p w:rsidR="00125EA0" w:rsidRDefault="00125EA0">
      <w:pPr>
        <w:widowControl w:val="0"/>
        <w:ind w:left="1418" w:hanging="1418"/>
        <w:jc w:val="both"/>
        <w:rPr>
          <w:lang w:val="de-DE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7391"/>
      </w:tblGrid>
      <w:tr w:rsidR="00125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125EA0" w:rsidRDefault="00125EA0">
            <w:pPr>
              <w:widowControl w:val="0"/>
              <w:tabs>
                <w:tab w:val="left" w:pos="1418"/>
              </w:tabs>
              <w:jc w:val="both"/>
            </w:pPr>
            <w:r>
              <w:rPr>
                <w:b/>
                <w:bCs/>
              </w:rPr>
              <w:t>OGGETTO: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391" w:type="dxa"/>
            <w:tcBorders>
              <w:top w:val="nil"/>
              <w:left w:val="nil"/>
              <w:bottom w:val="nil"/>
              <w:right w:val="nil"/>
            </w:tcBorders>
          </w:tcPr>
          <w:p w:rsidR="00125EA0" w:rsidRDefault="00125EA0">
            <w:pPr>
              <w:widowControl w:val="0"/>
              <w:tabs>
                <w:tab w:val="left" w:pos="1418"/>
              </w:tabs>
              <w:jc w:val="both"/>
            </w:pPr>
            <w:r>
              <w:t>Disciplinare di produzione integrata della Regione Umbria. Sezione “Difesa fitosanitaria e controllo delle infestanti. Annualità 2014-</w:t>
            </w:r>
            <w:smartTag w:uri="urn:schemas-microsoft-com:office:smarttags" w:element="metricconverter">
              <w:smartTagPr>
                <w:attr w:name="ProductID" w:val="2015.”"/>
              </w:smartTagPr>
              <w:r>
                <w:t>2015.”</w:t>
              </w:r>
            </w:smartTag>
            <w:r>
              <w:t xml:space="preserve">   Deroga territoriale </w:t>
            </w:r>
            <w:r w:rsidR="00E5655E">
              <w:t>intervento fitosanitario nei confronti di R</w:t>
            </w:r>
            <w:r>
              <w:t xml:space="preserve">uggine bruna su frumento tenero e duro e Elmintosporiosi su orzo </w:t>
            </w:r>
          </w:p>
        </w:tc>
      </w:tr>
    </w:tbl>
    <w:p w:rsidR="00125EA0" w:rsidRDefault="00125EA0">
      <w:pPr>
        <w:widowControl w:val="0"/>
        <w:tabs>
          <w:tab w:val="left" w:pos="1418"/>
        </w:tabs>
        <w:ind w:left="1418" w:hanging="1418"/>
        <w:jc w:val="both"/>
      </w:pPr>
    </w:p>
    <w:p w:rsidR="00125EA0" w:rsidRDefault="00125EA0">
      <w:pPr>
        <w:widowControl w:val="0"/>
        <w:tabs>
          <w:tab w:val="left" w:pos="6521"/>
        </w:tabs>
        <w:ind w:right="142"/>
        <w:jc w:val="both"/>
      </w:pPr>
      <w:r>
        <w:rPr>
          <w:b/>
          <w:bCs/>
        </w:rPr>
        <w:t>Visto</w:t>
      </w:r>
      <w:r>
        <w:t xml:space="preserve"> il decreto legislativo 30 marzo 2001, 165 e sue successive modifiche ed integrazioni;</w:t>
      </w:r>
    </w:p>
    <w:p w:rsidR="00125EA0" w:rsidRDefault="00125EA0">
      <w:pPr>
        <w:widowControl w:val="0"/>
        <w:jc w:val="both"/>
      </w:pPr>
      <w:r>
        <w:rPr>
          <w:b/>
          <w:bCs/>
        </w:rPr>
        <w:t>Vista</w:t>
      </w:r>
      <w:r>
        <w:t xml:space="preserve"> la legge regionale 1 febbraio 2005, n. 2 e i successivi regolamenti di organizzazione, attuativi della stessa;</w:t>
      </w:r>
    </w:p>
    <w:p w:rsidR="00125EA0" w:rsidRDefault="00125EA0">
      <w:pPr>
        <w:widowControl w:val="0"/>
        <w:jc w:val="both"/>
      </w:pPr>
      <w:r>
        <w:rPr>
          <w:b/>
          <w:bCs/>
        </w:rPr>
        <w:t>Vista</w:t>
      </w:r>
      <w:r>
        <w:t xml:space="preserve"> la legge 7 agosto 1990, n. 241 e sue successive modifiche ed integrazioni;</w:t>
      </w:r>
    </w:p>
    <w:p w:rsidR="00125EA0" w:rsidRDefault="00125EA0">
      <w:pPr>
        <w:widowControl w:val="0"/>
        <w:jc w:val="both"/>
      </w:pPr>
      <w:r>
        <w:rPr>
          <w:b/>
          <w:bCs/>
        </w:rPr>
        <w:t>Vista</w:t>
      </w:r>
      <w:r>
        <w:t xml:space="preserve"> la legge regionale 16 settembre 2011, n. 8, “Semplificazione amministrativa e normativa dell’ordinamento regionale e degli Enti locali territoriali”;</w:t>
      </w:r>
    </w:p>
    <w:p w:rsidR="00125EA0" w:rsidRDefault="00125EA0">
      <w:pPr>
        <w:widowControl w:val="0"/>
        <w:jc w:val="both"/>
      </w:pPr>
      <w:r>
        <w:rPr>
          <w:b/>
          <w:bCs/>
        </w:rPr>
        <w:t>Visto</w:t>
      </w:r>
      <w:r>
        <w:t xml:space="preserve"> il Regolamento interno di questa Giunta;</w:t>
      </w:r>
    </w:p>
    <w:p w:rsidR="00E5655E" w:rsidRDefault="00E5655E" w:rsidP="00E5655E">
      <w:pPr>
        <w:widowControl w:val="0"/>
        <w:jc w:val="both"/>
      </w:pPr>
      <w:r>
        <w:rPr>
          <w:b/>
        </w:rPr>
        <w:t>Vista</w:t>
      </w:r>
      <w:r>
        <w:t xml:space="preserve"> la DGR 1689 del 15/12/14 con cui tra l’altro viene nominato dirigente del Servizio Fitosanitario Regionale il </w:t>
      </w:r>
      <w:r w:rsidR="0099435E">
        <w:t>D</w:t>
      </w:r>
      <w:r>
        <w:t>r. Giuliano Polenzani;</w:t>
      </w:r>
    </w:p>
    <w:p w:rsidR="00E5655E" w:rsidRPr="00453FB7" w:rsidRDefault="00E5655E" w:rsidP="00E5655E">
      <w:pPr>
        <w:widowControl w:val="0"/>
        <w:jc w:val="both"/>
      </w:pPr>
      <w:r>
        <w:rPr>
          <w:b/>
          <w:bCs/>
        </w:rPr>
        <w:t>Preso atto</w:t>
      </w:r>
      <w:r>
        <w:t xml:space="preserve"> che con Determina Dirigenziale N. 2027 del 03.04.2015 è stato approvato</w:t>
      </w:r>
      <w:r w:rsidRPr="00DD7289">
        <w:t xml:space="preserve"> </w:t>
      </w:r>
      <w:r>
        <w:t>il Disciplinare di produzione integrata della Regione Umbria. Sezione “Difesa fitosanitaria e controllo delle infestanti. Annualità 2014-</w:t>
      </w:r>
      <w:smartTag w:uri="urn:schemas-microsoft-com:office:smarttags" w:element="metricconverter">
        <w:smartTagPr>
          <w:attr w:name="ProductID" w:val="2015.”"/>
        </w:smartTagPr>
        <w:r>
          <w:t>2015.”</w:t>
        </w:r>
      </w:smartTag>
      <w:r>
        <w:t xml:space="preserve">  </w:t>
      </w:r>
      <w:r w:rsidRPr="00453FB7">
        <w:t>che, al Capitolo “Indicazioni e norme generali”, al paragrafo 1</w:t>
      </w:r>
      <w:r>
        <w:t>0</w:t>
      </w:r>
      <w:r w:rsidRPr="00453FB7">
        <w:t xml:space="preserve">) </w:t>
      </w:r>
      <w:r>
        <w:t>“</w:t>
      </w:r>
      <w:r w:rsidRPr="00453FB7">
        <w:t>Deroghe alle norme dei disciplinari di agricoltura integrata</w:t>
      </w:r>
      <w:r>
        <w:t>”</w:t>
      </w:r>
      <w:r w:rsidRPr="00453FB7">
        <w:t xml:space="preserve">  prevede  la possibilità di concessione, da parte del Servizio </w:t>
      </w:r>
      <w:r>
        <w:t>Politiche per le Innovazioni e Fitosanitarie</w:t>
      </w:r>
      <w:r w:rsidRPr="00453FB7">
        <w:t>, di deroghe alle limitazioni di impiego di fitofarmaci nella lotta alle patologie delle colture;</w:t>
      </w:r>
    </w:p>
    <w:p w:rsidR="00E5655E" w:rsidRDefault="00E5655E" w:rsidP="00E5655E">
      <w:pPr>
        <w:widowControl w:val="0"/>
        <w:jc w:val="both"/>
        <w:rPr>
          <w:bCs/>
        </w:rPr>
      </w:pPr>
      <w:r>
        <w:rPr>
          <w:b/>
          <w:bCs/>
        </w:rPr>
        <w:t xml:space="preserve">Viste </w:t>
      </w:r>
      <w:r>
        <w:rPr>
          <w:bCs/>
        </w:rPr>
        <w:t>le</w:t>
      </w:r>
      <w:r w:rsidRPr="00AE5733">
        <w:rPr>
          <w:bCs/>
        </w:rPr>
        <w:t xml:space="preserve"> </w:t>
      </w:r>
      <w:r>
        <w:rPr>
          <w:bCs/>
        </w:rPr>
        <w:t xml:space="preserve">richieste di deroga per interventi fitosanitari nei confronti dell’ Elmintosporiosi </w:t>
      </w:r>
      <w:r>
        <w:rPr>
          <w:bCs/>
        </w:rPr>
        <w:lastRenderedPageBreak/>
        <w:t>dell’orzo delle seguenti Ditte via pec:</w:t>
      </w:r>
    </w:p>
    <w:p w:rsidR="00E5655E" w:rsidRDefault="00E5655E" w:rsidP="00E5655E">
      <w:pPr>
        <w:widowControl w:val="0"/>
        <w:jc w:val="both"/>
        <w:rPr>
          <w:bCs/>
        </w:rPr>
      </w:pPr>
      <w:r>
        <w:rPr>
          <w:bCs/>
        </w:rPr>
        <w:t>- Società agricola Eredi Francesco Bennicelli SS Via Tiberina 191, Collepepe, Collazzone (PG);</w:t>
      </w:r>
    </w:p>
    <w:p w:rsidR="00E5655E" w:rsidRDefault="00E5655E" w:rsidP="00E5655E">
      <w:pPr>
        <w:widowControl w:val="0"/>
        <w:jc w:val="both"/>
        <w:rPr>
          <w:bCs/>
        </w:rPr>
      </w:pPr>
      <w:r>
        <w:rPr>
          <w:bCs/>
        </w:rPr>
        <w:t>-Az. Corneli Maria Grazia Voc. Marzolano 22 Marsciano (PG);</w:t>
      </w:r>
    </w:p>
    <w:p w:rsidR="00E5655E" w:rsidRDefault="00E5655E" w:rsidP="00E5655E">
      <w:pPr>
        <w:widowControl w:val="0"/>
        <w:jc w:val="both"/>
        <w:rPr>
          <w:bCs/>
        </w:rPr>
      </w:pPr>
      <w:r>
        <w:rPr>
          <w:bCs/>
        </w:rPr>
        <w:t>- Az. Agr.  Massimo D’Agostinis  con sede in  Comune di Città della Pieve</w:t>
      </w:r>
    </w:p>
    <w:p w:rsidR="0099435E" w:rsidRDefault="0099435E" w:rsidP="0099435E">
      <w:pPr>
        <w:widowControl w:val="0"/>
        <w:jc w:val="both"/>
        <w:rPr>
          <w:bCs/>
        </w:rPr>
      </w:pPr>
      <w:r>
        <w:rPr>
          <w:b/>
          <w:bCs/>
        </w:rPr>
        <w:t xml:space="preserve">Vista </w:t>
      </w:r>
      <w:r>
        <w:rPr>
          <w:bCs/>
        </w:rPr>
        <w:t>la</w:t>
      </w:r>
      <w:r w:rsidRPr="00AE5733">
        <w:rPr>
          <w:bCs/>
        </w:rPr>
        <w:t xml:space="preserve"> </w:t>
      </w:r>
      <w:r>
        <w:rPr>
          <w:bCs/>
        </w:rPr>
        <w:t>richiesta di deroga per un  intervento fitosanitario nei confronti della Ruggine bruna  del frumento della seguente Ditta via pec:</w:t>
      </w:r>
    </w:p>
    <w:p w:rsidR="0099435E" w:rsidRDefault="0099435E" w:rsidP="0099435E">
      <w:pPr>
        <w:widowControl w:val="0"/>
        <w:jc w:val="both"/>
        <w:rPr>
          <w:bCs/>
        </w:rPr>
      </w:pPr>
      <w:r>
        <w:rPr>
          <w:bCs/>
        </w:rPr>
        <w:t>- Az.Agr.  dei F.lli Aliani con sede in Ramazzano (PG);</w:t>
      </w:r>
    </w:p>
    <w:p w:rsidR="00E5655E" w:rsidRDefault="00E5655E" w:rsidP="00E5655E">
      <w:pPr>
        <w:widowControl w:val="0"/>
        <w:jc w:val="both"/>
      </w:pPr>
      <w:r w:rsidRPr="005E2496">
        <w:rPr>
          <w:b/>
          <w:bCs/>
        </w:rPr>
        <w:t xml:space="preserve">Tenuto conto </w:t>
      </w:r>
      <w:r>
        <w:t>di ulteriori segnalazioni  comunicate telefonicamente e di precedenti deroghe aziendali concesse per le stesse avversità sopra riportate;</w:t>
      </w:r>
    </w:p>
    <w:p w:rsidR="00E5655E" w:rsidRDefault="00E5655E" w:rsidP="00E5655E">
      <w:pPr>
        <w:widowControl w:val="0"/>
        <w:jc w:val="both"/>
      </w:pPr>
      <w:r w:rsidRPr="009756F6">
        <w:rPr>
          <w:b/>
        </w:rPr>
        <w:t>Preso Atto</w:t>
      </w:r>
      <w:r>
        <w:rPr>
          <w:b/>
        </w:rPr>
        <w:t xml:space="preserve"> </w:t>
      </w:r>
      <w:r w:rsidRPr="009756F6">
        <w:t>che in data 21 dicembre 2015 il Gruppo Difesa integrata  ha approvato l</w:t>
      </w:r>
      <w:r>
        <w:t xml:space="preserve">a proposta di </w:t>
      </w:r>
      <w:r w:rsidRPr="009756F6">
        <w:t>aggiornamento del disciplinare</w:t>
      </w:r>
      <w:r>
        <w:t xml:space="preserve"> di difesa integrata </w:t>
      </w:r>
      <w:r w:rsidRPr="009756F6">
        <w:t xml:space="preserve"> della Regione Umbria </w:t>
      </w:r>
      <w:r>
        <w:t>ivi inclusi i trattamenti contro l’Elmintosporiosi  ( Nota MIPAAF N. 28796 del 29.12.2015) ;</w:t>
      </w:r>
    </w:p>
    <w:p w:rsidR="00E5655E" w:rsidRDefault="00E5655E" w:rsidP="00E5655E">
      <w:pPr>
        <w:widowControl w:val="0"/>
        <w:jc w:val="both"/>
      </w:pPr>
      <w:r w:rsidRPr="00140EED">
        <w:rPr>
          <w:b/>
        </w:rPr>
        <w:t>Ravvisata</w:t>
      </w:r>
      <w:r>
        <w:t xml:space="preserve"> la necessità di effettuare un ulteriore intervento chimico nei confronti dell’ Elmintosporiosi secondo le modalità riportate in tabella:</w:t>
      </w:r>
    </w:p>
    <w:p w:rsidR="00E5655E" w:rsidRDefault="00E5655E" w:rsidP="00E5655E">
      <w:pPr>
        <w:widowControl w:val="0"/>
        <w:jc w:val="both"/>
      </w:pPr>
    </w:p>
    <w:tbl>
      <w:tblPr>
        <w:tblW w:w="871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268"/>
        <w:gridCol w:w="3045"/>
      </w:tblGrid>
      <w:tr w:rsidR="00E5655E" w:rsidTr="00AF7316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>Coltura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 xml:space="preserve">Avversità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>s.a.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>Note e limitazioni</w:t>
            </w:r>
          </w:p>
        </w:tc>
      </w:tr>
      <w:tr w:rsidR="00E5655E" w:rsidTr="00AF7316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>Orzo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b/>
                <w:snapToGrid w:val="0"/>
              </w:rPr>
            </w:pPr>
            <w:r w:rsidRPr="00CD0F7A">
              <w:rPr>
                <w:b/>
                <w:snapToGrid w:val="0"/>
              </w:rPr>
              <w:t>Elmintosporiosi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Azoxystrobin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Picoxystrobin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Pyraclostrobin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Bixafen +</w:t>
            </w:r>
            <w:r w:rsidRPr="009756F6">
              <w:rPr>
                <w:snapToGrid w:val="0"/>
              </w:rPr>
              <w:t>Tebuconazolo</w:t>
            </w:r>
            <w:r>
              <w:rPr>
                <w:snapToGrid w:val="0"/>
              </w:rPr>
              <w:t xml:space="preserve"> *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Protioconazolo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Soglia vincolante  di intervento: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Presenza di sintomi sulle ultime due foglie. </w:t>
            </w: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Al massimo 2 interventi</w:t>
            </w: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anticrittogamici all’anno indipendentemente dall’avversità</w:t>
            </w: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Possibili miscele tra le s.a indicate</w:t>
            </w: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* Al massimo 2 interventi all’anno con s.a. candidate alla sostituzione</w:t>
            </w:r>
          </w:p>
        </w:tc>
      </w:tr>
    </w:tbl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widowControl w:val="0"/>
        <w:jc w:val="both"/>
      </w:pPr>
      <w:r w:rsidRPr="00E5655E">
        <w:rPr>
          <w:b/>
        </w:rPr>
        <w:t>Ravvisata</w:t>
      </w:r>
      <w:r>
        <w:t xml:space="preserve"> altresì la necessità  di intervenire nei confronti della Ruggine bruna del frumento  sia tenero che duro secondo quanto riportato nella tabella seguente ( come da Linee guida nazionali):</w:t>
      </w:r>
    </w:p>
    <w:p w:rsidR="00E5655E" w:rsidRDefault="00E5655E" w:rsidP="00E5655E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352"/>
        <w:gridCol w:w="1618"/>
        <w:gridCol w:w="636"/>
        <w:gridCol w:w="565"/>
        <w:gridCol w:w="2394"/>
      </w:tblGrid>
      <w:tr w:rsidR="00E5655E" w:rsidTr="00AF7316">
        <w:tc>
          <w:tcPr>
            <w:tcW w:w="994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Avversità</w:t>
            </w:r>
          </w:p>
        </w:tc>
        <w:tc>
          <w:tcPr>
            <w:tcW w:w="1197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Criteri intervento</w:t>
            </w:r>
          </w:p>
        </w:tc>
        <w:tc>
          <w:tcPr>
            <w:tcW w:w="1618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s.a.</w:t>
            </w:r>
          </w:p>
        </w:tc>
        <w:tc>
          <w:tcPr>
            <w:tcW w:w="636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E07B40">
              <w:rPr>
                <w:rFonts w:ascii="Times New Roman" w:hAnsi="Times New Roman"/>
                <w:b/>
                <w:szCs w:val="24"/>
              </w:rPr>
              <w:t>(1)</w:t>
            </w:r>
          </w:p>
        </w:tc>
        <w:tc>
          <w:tcPr>
            <w:tcW w:w="565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E07B40">
              <w:rPr>
                <w:rFonts w:ascii="Times New Roman" w:hAnsi="Times New Roman"/>
                <w:b/>
                <w:szCs w:val="24"/>
              </w:rPr>
              <w:t>(2)</w:t>
            </w:r>
          </w:p>
        </w:tc>
        <w:tc>
          <w:tcPr>
            <w:tcW w:w="2394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Note e limitazioni</w:t>
            </w:r>
          </w:p>
        </w:tc>
      </w:tr>
      <w:tr w:rsidR="00E5655E" w:rsidTr="00AF7316">
        <w:tc>
          <w:tcPr>
            <w:tcW w:w="994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E07B40">
              <w:rPr>
                <w:rFonts w:ascii="Times New Roman" w:hAnsi="Times New Roman"/>
                <w:b/>
                <w:sz w:val="20"/>
              </w:rPr>
              <w:t>Ruggine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E07B40">
              <w:rPr>
                <w:rFonts w:ascii="Times New Roman" w:hAnsi="Times New Roman"/>
                <w:b/>
                <w:sz w:val="20"/>
              </w:rPr>
              <w:t>Bruna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b/>
                <w:sz w:val="20"/>
              </w:rPr>
              <w:t>(</w:t>
            </w:r>
            <w:r w:rsidRPr="00E07B40">
              <w:rPr>
                <w:rFonts w:ascii="Times New Roman" w:hAnsi="Times New Roman"/>
                <w:i/>
                <w:sz w:val="20"/>
              </w:rPr>
              <w:t>Puccinia recondita</w:t>
            </w:r>
            <w:r w:rsidRPr="00E07B4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E07B40">
              <w:rPr>
                <w:rFonts w:ascii="Times New Roman" w:hAnsi="Times New Roman"/>
                <w:sz w:val="20"/>
              </w:rPr>
              <w:t>f.sp.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i/>
                <w:sz w:val="20"/>
              </w:rPr>
              <w:t>tritici</w:t>
            </w:r>
            <w:r w:rsidRPr="00E07B40">
              <w:rPr>
                <w:rFonts w:ascii="Times New Roman" w:hAnsi="Times New Roman"/>
                <w:b/>
                <w:i/>
                <w:sz w:val="20"/>
              </w:rPr>
              <w:t>)</w:t>
            </w:r>
          </w:p>
        </w:tc>
        <w:tc>
          <w:tcPr>
            <w:tcW w:w="1197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Soglia vincolante di intervento: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B40">
              <w:rPr>
                <w:rFonts w:ascii="Times New Roman" w:hAnsi="Times New Roman"/>
                <w:b/>
                <w:sz w:val="20"/>
              </w:rPr>
              <w:t>Comparsa uredosori sulle ultime 2 foglie</w:t>
            </w:r>
          </w:p>
        </w:tc>
        <w:tc>
          <w:tcPr>
            <w:tcW w:w="1618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Azoxystrobin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Pyraclostrobin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Picoxystrobin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(Tryfloxistrobin+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---------------------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Ciproconazolo)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Difenconazolo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lastRenderedPageBreak/>
              <w:t>Procloraz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Propiconazolo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Tebuconazolo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Ciproconazolo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---------------------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Protioconazolo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Tetraconazolo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Flutriafol</w:t>
            </w:r>
          </w:p>
        </w:tc>
        <w:tc>
          <w:tcPr>
            <w:tcW w:w="636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---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2**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---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2*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(*) </w:t>
            </w:r>
            <w:r w:rsidRPr="00E07B40">
              <w:rPr>
                <w:rFonts w:ascii="Times New Roman" w:hAnsi="Times New Roman"/>
                <w:sz w:val="20"/>
              </w:rPr>
              <w:t>Indipendentemente dall’avversità al massimo 2 interventi anticrittogamici all’anno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Possibile l’uso in miscela dei fungicidi indicati . In ciascuna miscela si raccomanda di non impiegare più di due sostanze attive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 xml:space="preserve">(**) In un anno al massimo 2 IBE che sono </w:t>
            </w:r>
            <w:r w:rsidRPr="00E07B40">
              <w:rPr>
                <w:rFonts w:ascii="Times New Roman" w:hAnsi="Times New Roman"/>
                <w:sz w:val="20"/>
              </w:rPr>
              <w:lastRenderedPageBreak/>
              <w:t>candidati alla sostituzione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numPr>
          <w:ilvl w:val="0"/>
          <w:numId w:val="20"/>
        </w:numPr>
        <w:autoSpaceDE/>
        <w:autoSpaceDN/>
        <w:spacing w:before="120" w:after="120"/>
        <w:jc w:val="both"/>
        <w:rPr>
          <w:rFonts w:ascii="Times New Roman" w:hAnsi="Times New Roman"/>
          <w:szCs w:val="24"/>
        </w:rPr>
      </w:pPr>
      <w:r w:rsidRPr="007936EA">
        <w:rPr>
          <w:rFonts w:ascii="Times New Roman" w:hAnsi="Times New Roman"/>
          <w:szCs w:val="24"/>
        </w:rPr>
        <w:t xml:space="preserve">N. massimo di interventi </w:t>
      </w:r>
      <w:r>
        <w:rPr>
          <w:rFonts w:ascii="Times New Roman" w:hAnsi="Times New Roman"/>
          <w:szCs w:val="24"/>
        </w:rPr>
        <w:t xml:space="preserve">anno </w:t>
      </w:r>
      <w:r w:rsidRPr="007936EA">
        <w:rPr>
          <w:rFonts w:ascii="Times New Roman" w:hAnsi="Times New Roman"/>
          <w:szCs w:val="24"/>
        </w:rPr>
        <w:t>per singola s.a. o per sottogruppo</w:t>
      </w:r>
    </w:p>
    <w:p w:rsidR="00E5655E" w:rsidRDefault="00E5655E" w:rsidP="00E5655E">
      <w:pPr>
        <w:widowControl w:val="0"/>
        <w:spacing w:before="120" w:after="120"/>
        <w:ind w:left="993"/>
        <w:jc w:val="both"/>
        <w:rPr>
          <w:rFonts w:ascii="Times New Roman" w:hAnsi="Times New Roman"/>
          <w:szCs w:val="24"/>
        </w:rPr>
      </w:pPr>
      <w:r w:rsidRPr="007936EA">
        <w:rPr>
          <w:rFonts w:ascii="Times New Roman" w:hAnsi="Times New Roman"/>
          <w:szCs w:val="24"/>
        </w:rPr>
        <w:t xml:space="preserve"> racchiuso nell’area, indipendentemente dall’avversità</w:t>
      </w:r>
    </w:p>
    <w:p w:rsidR="00E5655E" w:rsidRPr="007936EA" w:rsidRDefault="00E5655E" w:rsidP="00E5655E">
      <w:pPr>
        <w:widowControl w:val="0"/>
        <w:spacing w:before="120" w:after="120"/>
        <w:ind w:left="99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N. massimo di interventi anno per il gruppo di s.a.  indipendentemente dall’avversità</w:t>
      </w:r>
    </w:p>
    <w:p w:rsidR="00E5655E" w:rsidRDefault="00E5655E" w:rsidP="00E5655E">
      <w:pPr>
        <w:widowControl w:val="0"/>
        <w:jc w:val="both"/>
      </w:pPr>
      <w:r>
        <w:rPr>
          <w:b/>
          <w:bCs/>
        </w:rPr>
        <w:t xml:space="preserve">Considerato che </w:t>
      </w:r>
      <w:r>
        <w:t>con la  sottoscrizione del presente atto se ne attesta la legittimità</w:t>
      </w:r>
    </w:p>
    <w:p w:rsidR="00E5655E" w:rsidRDefault="00E5655E" w:rsidP="00E5655E">
      <w:pPr>
        <w:widowControl w:val="0"/>
        <w:spacing w:before="60"/>
        <w:jc w:val="center"/>
        <w:rPr>
          <w:b/>
          <w:bCs/>
        </w:rPr>
      </w:pPr>
      <w:r>
        <w:rPr>
          <w:b/>
          <w:bCs/>
        </w:rPr>
        <w:t>Il Dirigente</w:t>
      </w:r>
    </w:p>
    <w:p w:rsidR="00E5655E" w:rsidRDefault="00E5655E" w:rsidP="00E5655E">
      <w:pPr>
        <w:widowControl w:val="0"/>
        <w:jc w:val="center"/>
        <w:rPr>
          <w:b/>
          <w:bCs/>
        </w:rPr>
      </w:pPr>
      <w:r>
        <w:rPr>
          <w:b/>
          <w:bCs/>
        </w:rPr>
        <w:t>D E T E R M I N A</w:t>
      </w:r>
    </w:p>
    <w:p w:rsidR="00E5655E" w:rsidRDefault="00E5655E" w:rsidP="00E5655E">
      <w:pPr>
        <w:widowControl w:val="0"/>
        <w:numPr>
          <w:ilvl w:val="0"/>
          <w:numId w:val="21"/>
        </w:numPr>
        <w:jc w:val="both"/>
      </w:pPr>
      <w:r>
        <w:t xml:space="preserve">di approvare l’effettuazione di </w:t>
      </w:r>
      <w:r w:rsidR="0099435E">
        <w:t>1 (uno) intervento</w:t>
      </w:r>
      <w:r>
        <w:t xml:space="preserve"> fitosanitari</w:t>
      </w:r>
      <w:r w:rsidR="0099435E">
        <w:t>o</w:t>
      </w:r>
      <w:r>
        <w:t xml:space="preserve"> contro l’Elmintosporiosi dell’Orzo su tutto il territorio regionale  nel rispetto di quanto indicato nella  tabella seguente :</w:t>
      </w:r>
    </w:p>
    <w:p w:rsidR="00E5655E" w:rsidRDefault="00E5655E" w:rsidP="00E5655E">
      <w:pPr>
        <w:widowControl w:val="0"/>
        <w:ind w:left="360"/>
        <w:jc w:val="both"/>
      </w:pPr>
    </w:p>
    <w:tbl>
      <w:tblPr>
        <w:tblW w:w="871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268"/>
        <w:gridCol w:w="3045"/>
      </w:tblGrid>
      <w:tr w:rsidR="00E5655E" w:rsidTr="00AF7316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>Coltura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 xml:space="preserve">Avversità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>s.a.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>Note e limitazioni</w:t>
            </w:r>
          </w:p>
        </w:tc>
      </w:tr>
      <w:tr w:rsidR="00E5655E" w:rsidTr="00AF7316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Pr="00140EED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 w:rsidRPr="00140EED">
              <w:rPr>
                <w:b/>
                <w:snapToGrid w:val="0"/>
              </w:rPr>
              <w:t>Orzo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b/>
                <w:snapToGrid w:val="0"/>
              </w:rPr>
            </w:pPr>
            <w:r w:rsidRPr="00CD0F7A">
              <w:rPr>
                <w:b/>
                <w:snapToGrid w:val="0"/>
              </w:rPr>
              <w:t>Elmintosporiosi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Azoxystrobin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Picoxystrobin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Pyraclostrobin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Bixafen +</w:t>
            </w:r>
            <w:r w:rsidRPr="009756F6">
              <w:rPr>
                <w:snapToGrid w:val="0"/>
              </w:rPr>
              <w:t>Tebuconazolo</w:t>
            </w:r>
            <w:r>
              <w:rPr>
                <w:snapToGrid w:val="0"/>
              </w:rPr>
              <w:t xml:space="preserve"> *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Protioconazolo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</w:p>
          <w:p w:rsidR="00E5655E" w:rsidRDefault="00E5655E" w:rsidP="00AF7316">
            <w:pPr>
              <w:widowControl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Soglia vincolante  di intervento:</w:t>
            </w:r>
          </w:p>
          <w:p w:rsidR="00E5655E" w:rsidRDefault="00E5655E" w:rsidP="00AF7316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Presenza di sintomi sulle ultime due foglie. </w:t>
            </w: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Al massimo 2 interventi</w:t>
            </w: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anticrittogamici all’anno indipendentemente dall’avversità</w:t>
            </w: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Possibili miscele tra le s.a indicate</w:t>
            </w:r>
          </w:p>
          <w:p w:rsidR="00E5655E" w:rsidRDefault="00E5655E" w:rsidP="00AF7316">
            <w:pPr>
              <w:widowControl w:val="0"/>
              <w:adjustRightInd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* Al massimo 2 interventi all’anno con s.a. candidate alla sostituzione</w:t>
            </w:r>
          </w:p>
        </w:tc>
      </w:tr>
    </w:tbl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widowControl w:val="0"/>
        <w:numPr>
          <w:ilvl w:val="0"/>
          <w:numId w:val="21"/>
        </w:numPr>
        <w:jc w:val="both"/>
      </w:pPr>
      <w:r>
        <w:t xml:space="preserve"> </w:t>
      </w:r>
      <w:r w:rsidRPr="002020E4">
        <w:t xml:space="preserve"> </w:t>
      </w:r>
      <w:r>
        <w:t xml:space="preserve">di approvare l’effettuazione di </w:t>
      </w:r>
      <w:r w:rsidR="0099435E">
        <w:t>1 (uno) intervento</w:t>
      </w:r>
      <w:r>
        <w:t xml:space="preserve"> fitosanitari</w:t>
      </w:r>
      <w:r w:rsidR="0099435E">
        <w:t>o</w:t>
      </w:r>
      <w:r>
        <w:t xml:space="preserve"> contro la </w:t>
      </w:r>
      <w:r w:rsidR="0099435E">
        <w:t>R</w:t>
      </w:r>
      <w:r>
        <w:t>uggine bruna del frumento sia duro che tenero su tutto il territorio regionale  nel rispetto di quanto indicato nella  tabella seguente :</w:t>
      </w:r>
    </w:p>
    <w:p w:rsidR="00E5655E" w:rsidRDefault="00E5655E" w:rsidP="00E5655E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352"/>
        <w:gridCol w:w="1618"/>
        <w:gridCol w:w="636"/>
        <w:gridCol w:w="565"/>
        <w:gridCol w:w="2394"/>
      </w:tblGrid>
      <w:tr w:rsidR="00E5655E" w:rsidTr="00AF7316">
        <w:tc>
          <w:tcPr>
            <w:tcW w:w="1305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Avversità</w:t>
            </w:r>
          </w:p>
        </w:tc>
        <w:tc>
          <w:tcPr>
            <w:tcW w:w="1352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 xml:space="preserve">Criteri </w:t>
            </w:r>
            <w:r w:rsidRPr="00E07B40">
              <w:rPr>
                <w:rFonts w:ascii="Times New Roman" w:hAnsi="Times New Roman"/>
                <w:sz w:val="28"/>
                <w:szCs w:val="28"/>
              </w:rPr>
              <w:lastRenderedPageBreak/>
              <w:t>intervento</w:t>
            </w:r>
          </w:p>
        </w:tc>
        <w:tc>
          <w:tcPr>
            <w:tcW w:w="1618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lastRenderedPageBreak/>
              <w:t>s.a.</w:t>
            </w:r>
          </w:p>
        </w:tc>
        <w:tc>
          <w:tcPr>
            <w:tcW w:w="636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E07B40">
              <w:rPr>
                <w:rFonts w:ascii="Times New Roman" w:hAnsi="Times New Roman"/>
                <w:b/>
                <w:szCs w:val="24"/>
              </w:rPr>
              <w:t>(1)</w:t>
            </w:r>
          </w:p>
        </w:tc>
        <w:tc>
          <w:tcPr>
            <w:tcW w:w="565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E07B40">
              <w:rPr>
                <w:rFonts w:ascii="Times New Roman" w:hAnsi="Times New Roman"/>
                <w:b/>
                <w:szCs w:val="24"/>
              </w:rPr>
              <w:t>(2)</w:t>
            </w:r>
          </w:p>
        </w:tc>
        <w:tc>
          <w:tcPr>
            <w:tcW w:w="2394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Note e limitazioni</w:t>
            </w:r>
          </w:p>
        </w:tc>
      </w:tr>
      <w:tr w:rsidR="00E5655E" w:rsidTr="00AF7316">
        <w:tc>
          <w:tcPr>
            <w:tcW w:w="1305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E07B40">
              <w:rPr>
                <w:rFonts w:ascii="Times New Roman" w:hAnsi="Times New Roman"/>
                <w:b/>
                <w:sz w:val="20"/>
              </w:rPr>
              <w:t>Ruggine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0"/>
              </w:rPr>
            </w:pPr>
            <w:r w:rsidRPr="00E07B40">
              <w:rPr>
                <w:rFonts w:ascii="Times New Roman" w:hAnsi="Times New Roman"/>
                <w:b/>
                <w:sz w:val="20"/>
              </w:rPr>
              <w:t>Bruna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b/>
                <w:sz w:val="20"/>
              </w:rPr>
              <w:t>(</w:t>
            </w:r>
            <w:r w:rsidRPr="00E07B40">
              <w:rPr>
                <w:rFonts w:ascii="Times New Roman" w:hAnsi="Times New Roman"/>
                <w:i/>
                <w:sz w:val="20"/>
              </w:rPr>
              <w:t>Puccinia recondita</w:t>
            </w:r>
            <w:r w:rsidRPr="00E07B4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E07B40">
              <w:rPr>
                <w:rFonts w:ascii="Times New Roman" w:hAnsi="Times New Roman"/>
                <w:sz w:val="20"/>
              </w:rPr>
              <w:t>f.sp.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i/>
                <w:sz w:val="20"/>
              </w:rPr>
              <w:t>tritici</w:t>
            </w:r>
            <w:r w:rsidRPr="00E07B40">
              <w:rPr>
                <w:rFonts w:ascii="Times New Roman" w:hAnsi="Times New Roman"/>
                <w:b/>
                <w:i/>
                <w:sz w:val="20"/>
              </w:rPr>
              <w:t>)</w:t>
            </w:r>
          </w:p>
        </w:tc>
        <w:tc>
          <w:tcPr>
            <w:tcW w:w="1352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Soglia vincolante di intervento: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B40">
              <w:rPr>
                <w:rFonts w:ascii="Times New Roman" w:hAnsi="Times New Roman"/>
                <w:b/>
                <w:sz w:val="20"/>
              </w:rPr>
              <w:t>Comparsa uredosori sulle ultime 2 foglie</w:t>
            </w:r>
          </w:p>
        </w:tc>
        <w:tc>
          <w:tcPr>
            <w:tcW w:w="1618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Azoxystrobin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Pyraclostrobin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Picoxystrobin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(Tryfloxistrobin+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---------------------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Ciproconazolo)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Difenconazolo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Procloraz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Propiconazolo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Tebuconazolo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Ciproconazolo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---------------------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Protioconazolo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Tetraconazolo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Flutriafol</w:t>
            </w:r>
          </w:p>
        </w:tc>
        <w:tc>
          <w:tcPr>
            <w:tcW w:w="636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---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2**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35E" w:rsidRDefault="009943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---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>2*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8"/>
                <w:szCs w:val="28"/>
              </w:rPr>
              <w:t xml:space="preserve">(*) </w:t>
            </w:r>
            <w:r w:rsidRPr="00E07B40">
              <w:rPr>
                <w:rFonts w:ascii="Times New Roman" w:hAnsi="Times New Roman"/>
                <w:sz w:val="20"/>
              </w:rPr>
              <w:t>Indipendentemente dall’avversità al massimo 2 interventi anticrittogamici all’anno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Possibile l’uso in miscela dei fungicidi indicati . In ciascuna miscela si raccomanda di non impiegare più di due sostanze attive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E07B40">
              <w:rPr>
                <w:rFonts w:ascii="Times New Roman" w:hAnsi="Times New Roman"/>
                <w:sz w:val="20"/>
              </w:rPr>
              <w:t>(**) In un anno al massimo 2 IBE che sono candidati alla sostituzione</w:t>
            </w:r>
          </w:p>
          <w:p w:rsidR="00E5655E" w:rsidRPr="00E07B40" w:rsidRDefault="00E5655E" w:rsidP="00AF7316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widowControl w:val="0"/>
        <w:jc w:val="both"/>
      </w:pPr>
    </w:p>
    <w:p w:rsidR="00E5655E" w:rsidRDefault="00E5655E" w:rsidP="00E5655E">
      <w:pPr>
        <w:widowControl w:val="0"/>
        <w:jc w:val="both"/>
      </w:pPr>
      <w:r>
        <w:t xml:space="preserve"> 3) di disporre la pubblicazione del presente atto nel Bollettino Ufficiale della Regione      Umbria  e sul sito Internet della Regione Umbria nella parte riguardante il Servizio fitosanitario regionale dell’ area tematica Agricoltura;</w:t>
      </w:r>
    </w:p>
    <w:p w:rsidR="00E5655E" w:rsidRDefault="00E5655E" w:rsidP="00E5655E">
      <w:pPr>
        <w:widowControl w:val="0"/>
        <w:jc w:val="both"/>
      </w:pPr>
      <w:r>
        <w:t>3) di dichiarare che l'atto è immediatamente efficace.</w:t>
      </w:r>
    </w:p>
    <w:p w:rsidR="00E5655E" w:rsidRDefault="00E5655E">
      <w:pPr>
        <w:widowControl w:val="0"/>
        <w:jc w:val="both"/>
      </w:pPr>
    </w:p>
    <w:p w:rsidR="00125EA0" w:rsidRDefault="00125EA0" w:rsidP="0099435E">
      <w:pPr>
        <w:widowControl w:val="0"/>
        <w:jc w:val="both"/>
      </w:pPr>
      <w:r>
        <w:t>--</w:t>
      </w:r>
      <w:r w:rsidR="0099435E">
        <w:t xml:space="preserve"> </w:t>
      </w:r>
    </w:p>
    <w:p w:rsidR="004D1579" w:rsidRPr="00B84C3E" w:rsidRDefault="004D1579" w:rsidP="00FA2C66">
      <w:pPr>
        <w:tabs>
          <w:tab w:val="center" w:pos="2001"/>
        </w:tabs>
        <w:rPr>
          <w:color w:val="000000"/>
        </w:rPr>
      </w:pPr>
    </w:p>
    <w:p w:rsidR="00B84C3E" w:rsidRPr="00FA2C66" w:rsidRDefault="00B84C3E" w:rsidP="00FA2C66">
      <w:pPr>
        <w:tabs>
          <w:tab w:val="center" w:pos="2001"/>
        </w:tabs>
        <w:rPr>
          <w:color w:val="000000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6728"/>
      </w:tblGrid>
      <w:tr w:rsidR="00484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84447" w:rsidRPr="00B56F50" w:rsidRDefault="004D657E">
            <w:pPr>
              <w:tabs>
                <w:tab w:val="center" w:pos="2001"/>
              </w:tabs>
              <w:rPr>
                <w:color w:val="000000"/>
              </w:rPr>
            </w:pPr>
            <w:r w:rsidRPr="004D657E">
              <w:rPr>
                <w:color w:val="000000"/>
              </w:rPr>
              <w:t>Perugia</w:t>
            </w:r>
            <w:r w:rsidR="00484447">
              <w:rPr>
                <w:color w:val="000000"/>
              </w:rPr>
              <w:t xml:space="preserve"> lì </w:t>
            </w:r>
            <w:r w:rsidR="00B56F50" w:rsidRPr="00B56F50">
              <w:rPr>
                <w:color w:val="000000"/>
              </w:rPr>
              <w:t>09/05/2016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4200" w:rsidRDefault="00484447">
            <w:pPr>
              <w:tabs>
                <w:tab w:val="center" w:pos="2268"/>
                <w:tab w:val="center" w:pos="7655"/>
              </w:tabs>
              <w:jc w:val="center"/>
            </w:pPr>
            <w:r>
              <w:t>L’Istruttore</w:t>
            </w:r>
          </w:p>
          <w:p w:rsidR="00CC7C3F" w:rsidRPr="00B56F50" w:rsidRDefault="00B56F50">
            <w:pPr>
              <w:tabs>
                <w:tab w:val="center" w:pos="2268"/>
                <w:tab w:val="center" w:pos="7655"/>
              </w:tabs>
              <w:jc w:val="center"/>
            </w:pPr>
            <w:r w:rsidRPr="00B56F50">
              <w:t>Giovanni Natalini</w:t>
            </w:r>
          </w:p>
        </w:tc>
      </w:tr>
      <w:tr w:rsidR="00484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84447" w:rsidRDefault="00484447">
            <w:pPr>
              <w:tabs>
                <w:tab w:val="left" w:pos="5812"/>
              </w:tabs>
              <w:ind w:right="142"/>
              <w:jc w:val="center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447" w:rsidRPr="00CC7C3F" w:rsidRDefault="00D86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Istruttoria firmata </w:t>
            </w:r>
            <w:r w:rsidR="001C4200" w:rsidRPr="00CC7C3F">
              <w:rPr>
                <w:sz w:val="18"/>
                <w:szCs w:val="18"/>
              </w:rPr>
              <w:t xml:space="preserve"> ai sensi dell’ art. 23-ter del Codice dell’Amministrazione digitale</w:t>
            </w:r>
          </w:p>
        </w:tc>
      </w:tr>
    </w:tbl>
    <w:p w:rsidR="00484447" w:rsidRDefault="00484447"/>
    <w:p w:rsidR="00DE1922" w:rsidRPr="00745AC1" w:rsidRDefault="00DE1922" w:rsidP="00FA2C66">
      <w:pPr>
        <w:tabs>
          <w:tab w:val="center" w:pos="2001"/>
        </w:tabs>
        <w:rPr>
          <w:color w:val="000000"/>
        </w:rPr>
      </w:pPr>
    </w:p>
    <w:p w:rsidR="00745AC1" w:rsidRPr="00DE1922" w:rsidRDefault="00745AC1" w:rsidP="00FA2C66">
      <w:pPr>
        <w:tabs>
          <w:tab w:val="center" w:pos="2001"/>
        </w:tabs>
        <w:rPr>
          <w:color w:val="000000"/>
        </w:rPr>
      </w:pP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6661"/>
      </w:tblGrid>
      <w:tr w:rsidR="00484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484447" w:rsidRPr="00DE1922" w:rsidRDefault="00886356">
            <w:pPr>
              <w:tabs>
                <w:tab w:val="center" w:pos="2001"/>
              </w:tabs>
              <w:rPr>
                <w:color w:val="000000"/>
              </w:rPr>
            </w:pPr>
            <w:r w:rsidRPr="00886356">
              <w:rPr>
                <w:color w:val="000000"/>
              </w:rPr>
              <w:t>Perugia</w:t>
            </w:r>
            <w:r w:rsidR="00484447">
              <w:rPr>
                <w:color w:val="000000"/>
              </w:rPr>
              <w:t xml:space="preserve"> lì </w:t>
            </w:r>
            <w:r w:rsidR="00DE1922" w:rsidRPr="00DE1922">
              <w:rPr>
                <w:color w:val="000000"/>
              </w:rPr>
              <w:t>09/05/2016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E2D" w:rsidRDefault="00061E2D" w:rsidP="00061E2D">
            <w:pPr>
              <w:widowControl w:val="0"/>
              <w:tabs>
                <w:tab w:val="center" w:pos="1418"/>
                <w:tab w:val="center" w:pos="7655"/>
              </w:tabs>
              <w:jc w:val="center"/>
            </w:pPr>
            <w:r>
              <w:t>Si attesta la regolarità tecnica e amministrativa</w:t>
            </w:r>
          </w:p>
          <w:p w:rsidR="007A6D08" w:rsidRDefault="00061E2D" w:rsidP="00061E2D">
            <w:pPr>
              <w:tabs>
                <w:tab w:val="center" w:pos="2268"/>
                <w:tab w:val="center" w:pos="7655"/>
              </w:tabs>
              <w:jc w:val="center"/>
            </w:pPr>
            <w:r>
              <w:t>Il Responsabile</w:t>
            </w:r>
          </w:p>
          <w:p w:rsidR="00CC7C3F" w:rsidRPr="00DE1922" w:rsidRDefault="007A6D08" w:rsidP="00061E2D">
            <w:pPr>
              <w:tabs>
                <w:tab w:val="center" w:pos="2268"/>
                <w:tab w:val="center" w:pos="7655"/>
              </w:tabs>
              <w:jc w:val="center"/>
            </w:pPr>
            <w:r w:rsidRPr="00DE1922">
              <w:t>Giovanni Natalini</w:t>
            </w:r>
          </w:p>
        </w:tc>
      </w:tr>
      <w:tr w:rsidR="00484447" w:rsidTr="007A6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47" w:rsidRDefault="00484447" w:rsidP="0068217C">
            <w:pPr>
              <w:tabs>
                <w:tab w:val="left" w:pos="5812"/>
              </w:tabs>
              <w:ind w:right="142"/>
              <w:jc w:val="center"/>
            </w:pP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484447" w:rsidRPr="00CC7C3F" w:rsidRDefault="00061E2D" w:rsidP="007A6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Parere apposto</w:t>
            </w:r>
            <w:r w:rsidR="0068217C">
              <w:rPr>
                <w:sz w:val="18"/>
                <w:szCs w:val="18"/>
              </w:rPr>
              <w:t xml:space="preserve"> ai sensi </w:t>
            </w:r>
            <w:r w:rsidR="001C4200" w:rsidRPr="00CC7C3F">
              <w:rPr>
                <w:sz w:val="18"/>
                <w:szCs w:val="18"/>
              </w:rPr>
              <w:t>dell’ art. 23-ter del Codice dell’Amministrazione digitale</w:t>
            </w:r>
          </w:p>
        </w:tc>
      </w:tr>
    </w:tbl>
    <w:p w:rsidR="00257AD2" w:rsidRDefault="00257AD2"/>
    <w:p w:rsidR="00A2184F" w:rsidRDefault="00A2184F">
      <w:pPr>
        <w:autoSpaceDE/>
        <w:autoSpaceDN/>
      </w:pPr>
    </w:p>
    <w:p w:rsidR="00A2184F" w:rsidRDefault="00A2184F">
      <w:pPr>
        <w:autoSpaceDE/>
        <w:autoSpaceDN/>
      </w:pPr>
    </w:p>
    <w:p w:rsidR="00BC137C" w:rsidRPr="00BF586F" w:rsidRDefault="00BF586F">
      <w:pPr>
        <w:autoSpaceDE/>
        <w:autoSpaceDN/>
      </w:pPr>
      <w:r w:rsidRPr="00BF586F">
        <w:t xml:space="preserve"> </w:t>
      </w:r>
    </w:p>
    <w:p w:rsidR="00BC137C" w:rsidRPr="00FA2C66" w:rsidRDefault="00BC137C" w:rsidP="00BC137C">
      <w:pPr>
        <w:tabs>
          <w:tab w:val="center" w:pos="2001"/>
        </w:tabs>
        <w:autoSpaceDE/>
        <w:autoSpaceDN/>
        <w:rPr>
          <w:color w:val="000000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6728"/>
      </w:tblGrid>
      <w:tr w:rsidR="00BC1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C137C" w:rsidRPr="00BC137C" w:rsidRDefault="00ED2337" w:rsidP="008E0E29">
            <w:pPr>
              <w:tabs>
                <w:tab w:val="center" w:pos="2001"/>
              </w:tabs>
              <w:autoSpaceDE/>
              <w:autoSpaceDN/>
              <w:rPr>
                <w:color w:val="000000"/>
              </w:rPr>
            </w:pPr>
            <w:r w:rsidRPr="00ED2337">
              <w:rPr>
                <w:color w:val="000000"/>
              </w:rPr>
              <w:t>Perugia</w:t>
            </w:r>
            <w:r>
              <w:rPr>
                <w:color w:val="000000"/>
              </w:rPr>
              <w:t xml:space="preserve"> </w:t>
            </w:r>
            <w:r w:rsidR="00BC137C">
              <w:rPr>
                <w:color w:val="000000"/>
              </w:rPr>
              <w:t xml:space="preserve">lì </w:t>
            </w:r>
            <w:r w:rsidR="00BC137C" w:rsidRPr="00BC137C">
              <w:rPr>
                <w:color w:val="000000"/>
              </w:rPr>
              <w:t>09/05/2016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137C" w:rsidRPr="003B31E1" w:rsidRDefault="00415FCC" w:rsidP="008E0E29">
            <w:pPr>
              <w:tabs>
                <w:tab w:val="center" w:pos="2268"/>
                <w:tab w:val="center" w:pos="7655"/>
              </w:tabs>
              <w:autoSpaceDE/>
              <w:autoSpaceDN/>
              <w:jc w:val="center"/>
            </w:pPr>
            <w:r>
              <w:t xml:space="preserve">Il </w:t>
            </w:r>
            <w:r w:rsidRPr="00ED2337">
              <w:t>Dirigente</w:t>
            </w:r>
            <w:r w:rsidR="003B31E1">
              <w:t xml:space="preserve"> </w:t>
            </w:r>
          </w:p>
          <w:p w:rsidR="00BC137C" w:rsidRPr="006D40AD" w:rsidRDefault="00415FCC" w:rsidP="008E0E29">
            <w:pPr>
              <w:tabs>
                <w:tab w:val="center" w:pos="2268"/>
                <w:tab w:val="center" w:pos="7655"/>
              </w:tabs>
              <w:autoSpaceDE/>
              <w:autoSpaceDN/>
              <w:jc w:val="center"/>
            </w:pPr>
            <w:r w:rsidRPr="00415FCC">
              <w:t>Giuliano Polenzani</w:t>
            </w:r>
          </w:p>
        </w:tc>
      </w:tr>
      <w:tr w:rsidR="00BC1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C137C" w:rsidRDefault="00BC137C" w:rsidP="008E0E29">
            <w:pPr>
              <w:tabs>
                <w:tab w:val="left" w:pos="5812"/>
              </w:tabs>
              <w:autoSpaceDE/>
              <w:autoSpaceDN/>
              <w:ind w:right="142"/>
              <w:jc w:val="center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137C" w:rsidRPr="00032A7D" w:rsidRDefault="00032A7D" w:rsidP="00453068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032A7D">
              <w:rPr>
                <w:sz w:val="16"/>
                <w:szCs w:val="16"/>
              </w:rPr>
              <w:t>Documento f</w:t>
            </w:r>
            <w:r w:rsidR="00BC137C" w:rsidRPr="00032A7D">
              <w:rPr>
                <w:sz w:val="16"/>
                <w:szCs w:val="16"/>
              </w:rPr>
              <w:t xml:space="preserve">irmato </w:t>
            </w:r>
            <w:r w:rsidRPr="00032A7D">
              <w:rPr>
                <w:sz w:val="16"/>
                <w:szCs w:val="16"/>
              </w:rPr>
              <w:t>digitalmente</w:t>
            </w:r>
            <w:r w:rsidR="00BC137C" w:rsidRPr="00032A7D">
              <w:rPr>
                <w:sz w:val="16"/>
                <w:szCs w:val="16"/>
              </w:rPr>
              <w:t xml:space="preserve"> ai sensi de</w:t>
            </w:r>
            <w:r w:rsidR="00453068">
              <w:rPr>
                <w:sz w:val="16"/>
                <w:szCs w:val="16"/>
              </w:rPr>
              <w:t>l d.l</w:t>
            </w:r>
            <w:r w:rsidRPr="00032A7D">
              <w:rPr>
                <w:sz w:val="16"/>
                <w:szCs w:val="16"/>
              </w:rPr>
              <w:t>gs. 7 marzo 2005, n.</w:t>
            </w:r>
            <w:r w:rsidR="00453068">
              <w:rPr>
                <w:sz w:val="16"/>
                <w:szCs w:val="16"/>
              </w:rPr>
              <w:t xml:space="preserve"> </w:t>
            </w:r>
            <w:r w:rsidRPr="00032A7D">
              <w:rPr>
                <w:sz w:val="16"/>
                <w:szCs w:val="16"/>
              </w:rPr>
              <w:t>82, art. 2</w:t>
            </w:r>
            <w:r w:rsidR="00782A3F">
              <w:rPr>
                <w:sz w:val="16"/>
                <w:szCs w:val="16"/>
              </w:rPr>
              <w:t>1</w:t>
            </w:r>
            <w:r w:rsidRPr="00032A7D">
              <w:rPr>
                <w:sz w:val="16"/>
                <w:szCs w:val="16"/>
              </w:rPr>
              <w:t xml:space="preserve"> comma 2</w:t>
            </w:r>
          </w:p>
        </w:tc>
      </w:tr>
    </w:tbl>
    <w:p w:rsidR="00BC137C" w:rsidRDefault="00BC137C" w:rsidP="00BC137C">
      <w:pPr>
        <w:autoSpaceDE/>
        <w:autoSpaceDN/>
      </w:pPr>
    </w:p>
    <w:p w:rsidR="00BC137C" w:rsidRPr="00860AA3" w:rsidRDefault="00BC137C">
      <w:pPr>
        <w:autoSpaceDE/>
        <w:autoSpaceDN/>
      </w:pPr>
    </w:p>
    <w:sectPr w:rsidR="00BC137C" w:rsidRPr="00860AA3" w:rsidSect="00782A3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A0" w:rsidRDefault="00125EA0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25EA0" w:rsidRDefault="00125EA0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Bodoni BT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EA0" w:rsidRDefault="00125EA0">
    <w:pPr>
      <w:pStyle w:val="Pidipagina"/>
      <w:tabs>
        <w:tab w:val="left" w:pos="2552"/>
      </w:tabs>
      <w:rPr>
        <w:sz w:val="16"/>
        <w:szCs w:val="16"/>
      </w:rPr>
    </w:pPr>
    <w:r>
      <w:rPr>
        <w:sz w:val="16"/>
        <w:szCs w:val="16"/>
      </w:rPr>
      <w:t>segue atto n. 3644</w:t>
    </w:r>
    <w:r>
      <w:rPr>
        <w:sz w:val="16"/>
        <w:szCs w:val="16"/>
      </w:rPr>
      <w:tab/>
      <w:t xml:space="preserve"> del 09/05/2016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FB76C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>\page\* ARABIC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EA0" w:rsidRDefault="00125EA0">
    <w:pPr>
      <w:pStyle w:val="Pidipagina"/>
      <w:rPr>
        <w:sz w:val="16"/>
        <w:szCs w:val="16"/>
      </w:rPr>
    </w:pPr>
    <w:r>
      <w:tab/>
    </w:r>
    <w:r>
      <w:tab/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99435E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A0" w:rsidRDefault="00125EA0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25EA0" w:rsidRDefault="00125EA0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EA0" w:rsidRDefault="00125EA0">
    <w:pPr>
      <w:pStyle w:val="Intestazione"/>
      <w:tabs>
        <w:tab w:val="clear" w:pos="4535"/>
        <w:tab w:val="clear" w:pos="9070"/>
        <w:tab w:val="center" w:pos="4819"/>
        <w:tab w:val="right" w:pos="9638"/>
      </w:tabs>
      <w:rPr>
        <w:rFonts w:ascii="Times New Roman" w:hAnsi="Times New Roman" w:cs="Times New Roman"/>
        <w:sz w:val="20"/>
        <w:szCs w:val="20"/>
      </w:rPr>
    </w:pPr>
    <w:r>
      <w:rPr>
        <w:sz w:val="12"/>
        <w:szCs w:val="12"/>
      </w:rPr>
      <w:t>COD. PRATICA: 2016-002-4513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EA0" w:rsidRDefault="00125EA0">
    <w:pPr>
      <w:widowControl w:val="0"/>
      <w:tabs>
        <w:tab w:val="center" w:pos="4536"/>
        <w:tab w:val="right" w:pos="9072"/>
      </w:tabs>
      <w:jc w:val="both"/>
    </w:pPr>
    <w:r>
      <w:rPr>
        <w:sz w:val="12"/>
        <w:szCs w:val="12"/>
      </w:rPr>
      <w:t>CODPRAT: 2016-002-4513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97E7070"/>
    <w:name w:val="RTF_Num 2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41D752C"/>
    <w:multiLevelType w:val="hybridMultilevel"/>
    <w:tmpl w:val="4DA424BC"/>
    <w:lvl w:ilvl="0" w:tplc="9A369B24">
      <w:start w:val="1"/>
      <w:numFmt w:val="decimal"/>
      <w:lvlText w:val="(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 w15:restartNumberingAfterBreak="0">
    <w:nsid w:val="152C7DE1"/>
    <w:multiLevelType w:val="multilevel"/>
    <w:tmpl w:val="E1E6CEFC"/>
    <w:name w:val="RTF_Num 2222"/>
    <w:lvl w:ilvl="0">
      <w:start w:val="6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16C110C9"/>
    <w:multiLevelType w:val="multilevel"/>
    <w:tmpl w:val="1DCECAFE"/>
    <w:name w:val="RTF_Num 22"/>
    <w:lvl w:ilvl="0">
      <w:start w:val="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" w15:restartNumberingAfterBreak="0">
    <w:nsid w:val="20494C98"/>
    <w:multiLevelType w:val="multilevel"/>
    <w:tmpl w:val="38C075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5" w15:restartNumberingAfterBreak="0">
    <w:nsid w:val="286D2210"/>
    <w:multiLevelType w:val="multilevel"/>
    <w:tmpl w:val="D44264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2"/>
        <w:szCs w:val="22"/>
      </w:rPr>
    </w:lvl>
  </w:abstractNum>
  <w:abstractNum w:abstractNumId="6" w15:restartNumberingAfterBreak="0">
    <w:nsid w:val="2A327E5D"/>
    <w:multiLevelType w:val="multilevel"/>
    <w:tmpl w:val="295E6E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2"/>
        <w:szCs w:val="22"/>
      </w:rPr>
    </w:lvl>
  </w:abstractNum>
  <w:abstractNum w:abstractNumId="7" w15:restartNumberingAfterBreak="0">
    <w:nsid w:val="2A7C1515"/>
    <w:multiLevelType w:val="multilevel"/>
    <w:tmpl w:val="D8FCD6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2"/>
        <w:szCs w:val="22"/>
      </w:rPr>
    </w:lvl>
  </w:abstractNum>
  <w:abstractNum w:abstractNumId="8" w15:restartNumberingAfterBreak="0">
    <w:nsid w:val="2EE41DE8"/>
    <w:multiLevelType w:val="multilevel"/>
    <w:tmpl w:val="1DCECAFE"/>
    <w:lvl w:ilvl="0">
      <w:start w:val="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9" w15:restartNumberingAfterBreak="0">
    <w:nsid w:val="38D509A8"/>
    <w:multiLevelType w:val="multilevel"/>
    <w:tmpl w:val="A55E8DC8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0" w15:restartNumberingAfterBreak="0">
    <w:nsid w:val="3923290F"/>
    <w:multiLevelType w:val="multilevel"/>
    <w:tmpl w:val="CE80C2C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5784DA3"/>
    <w:multiLevelType w:val="multilevel"/>
    <w:tmpl w:val="1DCECAFE"/>
    <w:lvl w:ilvl="0">
      <w:start w:val="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4AA13F3C"/>
    <w:multiLevelType w:val="multilevel"/>
    <w:tmpl w:val="1C06715E"/>
    <w:name w:val="RTF_Num 223"/>
    <w:lvl w:ilvl="0">
      <w:start w:val="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3" w15:restartNumberingAfterBreak="0">
    <w:nsid w:val="5D857BF9"/>
    <w:multiLevelType w:val="multilevel"/>
    <w:tmpl w:val="3D7416B8"/>
    <w:lvl w:ilvl="0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4" w15:restartNumberingAfterBreak="0">
    <w:nsid w:val="65E429AB"/>
    <w:multiLevelType w:val="multilevel"/>
    <w:tmpl w:val="8586F5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2"/>
        <w:szCs w:val="22"/>
      </w:rPr>
    </w:lvl>
  </w:abstractNum>
  <w:abstractNum w:abstractNumId="15" w15:restartNumberingAfterBreak="0">
    <w:nsid w:val="703036D7"/>
    <w:multiLevelType w:val="multilevel"/>
    <w:tmpl w:val="1F22E41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0C4565D"/>
    <w:multiLevelType w:val="multilevel"/>
    <w:tmpl w:val="7B8C2408"/>
    <w:name w:val="RTF_Num 222"/>
    <w:lvl w:ilvl="0">
      <w:start w:val="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7" w15:restartNumberingAfterBreak="0">
    <w:nsid w:val="724A44CD"/>
    <w:multiLevelType w:val="multilevel"/>
    <w:tmpl w:val="449EB0DE"/>
    <w:name w:val="RTF_Num 224"/>
    <w:lvl w:ilvl="0">
      <w:start w:val="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77815447"/>
    <w:multiLevelType w:val="hybridMultilevel"/>
    <w:tmpl w:val="68064A84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78B04ECE"/>
    <w:multiLevelType w:val="multilevel"/>
    <w:tmpl w:val="DE1E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F26F08"/>
    <w:multiLevelType w:val="multilevel"/>
    <w:tmpl w:val="361E7F24"/>
    <w:lvl w:ilvl="0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6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9"/>
  </w:num>
  <w:num w:numId="14">
    <w:abstractNumId w:val="15"/>
  </w:num>
  <w:num w:numId="15">
    <w:abstractNumId w:val="8"/>
  </w:num>
  <w:num w:numId="16">
    <w:abstractNumId w:val="17"/>
  </w:num>
  <w:num w:numId="17">
    <w:abstractNumId w:val="11"/>
  </w:num>
  <w:num w:numId="18">
    <w:abstractNumId w:val="20"/>
  </w:num>
  <w:num w:numId="19">
    <w:abstractNumId w:val="2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F4"/>
    <w:rsid w:val="00032A7D"/>
    <w:rsid w:val="00061E2D"/>
    <w:rsid w:val="00071A6A"/>
    <w:rsid w:val="00125EA0"/>
    <w:rsid w:val="00140EED"/>
    <w:rsid w:val="001C4200"/>
    <w:rsid w:val="002020E4"/>
    <w:rsid w:val="00257AD2"/>
    <w:rsid w:val="00340900"/>
    <w:rsid w:val="003B31E1"/>
    <w:rsid w:val="00415FCC"/>
    <w:rsid w:val="00453068"/>
    <w:rsid w:val="00453FB7"/>
    <w:rsid w:val="00484447"/>
    <w:rsid w:val="004D1579"/>
    <w:rsid w:val="004D657E"/>
    <w:rsid w:val="005E2496"/>
    <w:rsid w:val="0060086B"/>
    <w:rsid w:val="0068217C"/>
    <w:rsid w:val="006D40AD"/>
    <w:rsid w:val="00745AC1"/>
    <w:rsid w:val="00782A3F"/>
    <w:rsid w:val="007936EA"/>
    <w:rsid w:val="007A6D08"/>
    <w:rsid w:val="007E5CA0"/>
    <w:rsid w:val="00860AA3"/>
    <w:rsid w:val="00886356"/>
    <w:rsid w:val="008E0E29"/>
    <w:rsid w:val="009756F6"/>
    <w:rsid w:val="0099435E"/>
    <w:rsid w:val="00A2184F"/>
    <w:rsid w:val="00AE2E98"/>
    <w:rsid w:val="00AE5733"/>
    <w:rsid w:val="00AF7316"/>
    <w:rsid w:val="00B56F50"/>
    <w:rsid w:val="00B84C3E"/>
    <w:rsid w:val="00BC137C"/>
    <w:rsid w:val="00BF586F"/>
    <w:rsid w:val="00C264C5"/>
    <w:rsid w:val="00CC7C3F"/>
    <w:rsid w:val="00CD0F7A"/>
    <w:rsid w:val="00D8603C"/>
    <w:rsid w:val="00DD3D36"/>
    <w:rsid w:val="00DD7289"/>
    <w:rsid w:val="00DE1922"/>
    <w:rsid w:val="00DE3802"/>
    <w:rsid w:val="00E07B40"/>
    <w:rsid w:val="00E5655E"/>
    <w:rsid w:val="00E74694"/>
    <w:rsid w:val="00ED2337"/>
    <w:rsid w:val="00FA2C66"/>
    <w:rsid w:val="00F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3E5098-8258-4138-A9DF-623FAA51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pPr>
      <w:autoSpaceDE w:val="0"/>
      <w:autoSpaceDN w:val="0"/>
      <w:spacing w:after="0" w:line="240" w:lineRule="auto"/>
    </w:pPr>
    <w:rPr>
      <w:rFonts w:ascii="Arial" w:hAnsi="Arial" w:cs="Arial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Calibri" w:hAnsi="Calibri" w:cs="Calibri"/>
      <w:b/>
      <w:bCs/>
      <w:sz w:val="28"/>
      <w:szCs w:val="28"/>
    </w:rPr>
  </w:style>
  <w:style w:type="paragraph" w:customStyle="1" w:styleId="Heading">
    <w:name w:val="Heading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pPr>
      <w:widowControl w:val="0"/>
      <w:spacing w:after="12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Arial" w:hAnsi="Arial" w:cs="Arial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widowControl w:val="0"/>
      <w:spacing w:before="120" w:after="120"/>
      <w:jc w:val="both"/>
    </w:pPr>
    <w:rPr>
      <w:i/>
      <w:iCs/>
    </w:rPr>
  </w:style>
  <w:style w:type="paragraph" w:customStyle="1" w:styleId="Index">
    <w:name w:val="Index"/>
    <w:basedOn w:val="Normale"/>
    <w:uiPriority w:val="99"/>
    <w:pPr>
      <w:widowControl w:val="0"/>
      <w:jc w:val="both"/>
    </w:pPr>
  </w:style>
  <w:style w:type="paragraph" w:customStyle="1" w:styleId="Heading3">
    <w:name w:val="Heading3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2"/>
      <w:szCs w:val="12"/>
    </w:rPr>
  </w:style>
  <w:style w:type="paragraph" w:customStyle="1" w:styleId="Index3">
    <w:name w:val="Index3"/>
    <w:basedOn w:val="Normale"/>
    <w:uiPriority w:val="99"/>
    <w:pPr>
      <w:widowControl w:val="0"/>
      <w:jc w:val="both"/>
    </w:pPr>
  </w:style>
  <w:style w:type="paragraph" w:customStyle="1" w:styleId="Heading2">
    <w:name w:val="Heading2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2"/>
      <w:szCs w:val="12"/>
    </w:rPr>
  </w:style>
  <w:style w:type="paragraph" w:customStyle="1" w:styleId="Index2">
    <w:name w:val="Index2"/>
    <w:basedOn w:val="Normale"/>
    <w:uiPriority w:val="99"/>
    <w:pPr>
      <w:widowControl w:val="0"/>
      <w:jc w:val="both"/>
    </w:pPr>
  </w:style>
  <w:style w:type="paragraph" w:customStyle="1" w:styleId="Heading1">
    <w:name w:val="Heading1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28"/>
      <w:szCs w:val="28"/>
    </w:rPr>
  </w:style>
  <w:style w:type="paragraph" w:customStyle="1" w:styleId="Index1">
    <w:name w:val="Index1"/>
    <w:basedOn w:val="Normale"/>
    <w:uiPriority w:val="99"/>
    <w:pPr>
      <w:widowControl w:val="0"/>
      <w:jc w:val="both"/>
    </w:p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535"/>
        <w:tab w:val="right" w:pos="9070"/>
      </w:tabs>
      <w:jc w:val="both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535"/>
        <w:tab w:val="right" w:pos="9070"/>
      </w:tabs>
      <w:jc w:val="both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</w:rPr>
  </w:style>
  <w:style w:type="paragraph" w:styleId="Testocommento">
    <w:name w:val="annotation text"/>
    <w:basedOn w:val="Normale"/>
    <w:link w:val="TestocommentoCarattere"/>
    <w:uiPriority w:val="99"/>
    <w:pPr>
      <w:widowControl w:val="0"/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Pr>
      <w:rFonts w:ascii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pPr>
      <w:widowControl w:val="0"/>
      <w:jc w:val="both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e"/>
    <w:uiPriority w:val="99"/>
    <w:pPr>
      <w:widowControl w:val="0"/>
      <w:jc w:val="both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e"/>
    <w:uiPriority w:val="99"/>
    <w:pPr>
      <w:widowControl w:val="0"/>
      <w:jc w:val="both"/>
    </w:p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paragraph" w:customStyle="1" w:styleId="TableContents2">
    <w:name w:val="Table Contents2"/>
    <w:basedOn w:val="Normale"/>
    <w:uiPriority w:val="99"/>
    <w:pPr>
      <w:widowControl w:val="0"/>
      <w:jc w:val="both"/>
    </w:pPr>
  </w:style>
  <w:style w:type="paragraph" w:customStyle="1" w:styleId="TableHeading2">
    <w:name w:val="Table Heading2"/>
    <w:basedOn w:val="TableContents2"/>
    <w:uiPriority w:val="99"/>
    <w:pPr>
      <w:jc w:val="center"/>
    </w:pPr>
    <w:rPr>
      <w:b/>
      <w:bCs/>
    </w:rPr>
  </w:style>
  <w:style w:type="paragraph" w:customStyle="1" w:styleId="TableContents3">
    <w:name w:val="Table Contents3"/>
    <w:basedOn w:val="Normale"/>
    <w:uiPriority w:val="99"/>
    <w:pPr>
      <w:widowControl w:val="0"/>
      <w:jc w:val="both"/>
    </w:pPr>
  </w:style>
  <w:style w:type="paragraph" w:customStyle="1" w:styleId="TableHeading3">
    <w:name w:val="Table Heading3"/>
    <w:basedOn w:val="TableContents3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sz w:val="22"/>
    </w:rPr>
  </w:style>
  <w:style w:type="character" w:customStyle="1" w:styleId="RTFNum22">
    <w:name w:val="RTF_Num 2 2"/>
    <w:uiPriority w:val="99"/>
    <w:rPr>
      <w:sz w:val="22"/>
    </w:rPr>
  </w:style>
  <w:style w:type="character" w:customStyle="1" w:styleId="RTFNum23">
    <w:name w:val="RTF_Num 2 3"/>
    <w:uiPriority w:val="99"/>
    <w:rPr>
      <w:sz w:val="22"/>
    </w:rPr>
  </w:style>
  <w:style w:type="character" w:customStyle="1" w:styleId="RTFNum24">
    <w:name w:val="RTF_Num 2 4"/>
    <w:uiPriority w:val="99"/>
    <w:rPr>
      <w:sz w:val="22"/>
    </w:rPr>
  </w:style>
  <w:style w:type="character" w:customStyle="1" w:styleId="RTFNum25">
    <w:name w:val="RTF_Num 2 5"/>
    <w:uiPriority w:val="99"/>
    <w:rPr>
      <w:sz w:val="22"/>
    </w:rPr>
  </w:style>
  <w:style w:type="character" w:customStyle="1" w:styleId="RTFNum26">
    <w:name w:val="RTF_Num 2 6"/>
    <w:uiPriority w:val="99"/>
    <w:rPr>
      <w:sz w:val="22"/>
    </w:rPr>
  </w:style>
  <w:style w:type="character" w:customStyle="1" w:styleId="RTFNum27">
    <w:name w:val="RTF_Num 2 7"/>
    <w:uiPriority w:val="99"/>
    <w:rPr>
      <w:sz w:val="22"/>
    </w:rPr>
  </w:style>
  <w:style w:type="character" w:customStyle="1" w:styleId="RTFNum28">
    <w:name w:val="RTF_Num 2 8"/>
    <w:uiPriority w:val="99"/>
    <w:rPr>
      <w:sz w:val="22"/>
    </w:rPr>
  </w:style>
  <w:style w:type="character" w:customStyle="1" w:styleId="RTFNum29">
    <w:name w:val="RTF_Num 2 9"/>
    <w:uiPriority w:val="99"/>
    <w:rPr>
      <w:sz w:val="22"/>
    </w:rPr>
  </w:style>
  <w:style w:type="character" w:customStyle="1" w:styleId="RTFNum31">
    <w:name w:val="RTF_Num 3 1"/>
    <w:uiPriority w:val="99"/>
    <w:rPr>
      <w:rFonts w:ascii="Symbol" w:hAnsi="Symbol"/>
      <w:sz w:val="22"/>
    </w:rPr>
  </w:style>
  <w:style w:type="character" w:customStyle="1" w:styleId="RTFNum32">
    <w:name w:val="RTF_Num 3 2"/>
    <w:uiPriority w:val="99"/>
    <w:rPr>
      <w:sz w:val="22"/>
    </w:rPr>
  </w:style>
  <w:style w:type="character" w:customStyle="1" w:styleId="RTFNum33">
    <w:name w:val="RTF_Num 3 3"/>
    <w:uiPriority w:val="99"/>
    <w:rPr>
      <w:sz w:val="22"/>
    </w:rPr>
  </w:style>
  <w:style w:type="character" w:customStyle="1" w:styleId="RTFNum34">
    <w:name w:val="RTF_Num 3 4"/>
    <w:uiPriority w:val="99"/>
    <w:rPr>
      <w:sz w:val="22"/>
    </w:rPr>
  </w:style>
  <w:style w:type="character" w:customStyle="1" w:styleId="RTFNum35">
    <w:name w:val="RTF_Num 3 5"/>
    <w:uiPriority w:val="99"/>
    <w:rPr>
      <w:sz w:val="22"/>
    </w:rPr>
  </w:style>
  <w:style w:type="character" w:customStyle="1" w:styleId="RTFNum36">
    <w:name w:val="RTF_Num 3 6"/>
    <w:uiPriority w:val="99"/>
    <w:rPr>
      <w:sz w:val="22"/>
    </w:rPr>
  </w:style>
  <w:style w:type="character" w:customStyle="1" w:styleId="RTFNum37">
    <w:name w:val="RTF_Num 3 7"/>
    <w:uiPriority w:val="99"/>
    <w:rPr>
      <w:sz w:val="22"/>
    </w:rPr>
  </w:style>
  <w:style w:type="character" w:customStyle="1" w:styleId="RTFNum38">
    <w:name w:val="RTF_Num 3 8"/>
    <w:uiPriority w:val="99"/>
    <w:rPr>
      <w:sz w:val="22"/>
    </w:rPr>
  </w:style>
  <w:style w:type="character" w:customStyle="1" w:styleId="RTFNum39">
    <w:name w:val="RTF_Num 3 9"/>
    <w:uiPriority w:val="99"/>
    <w:rPr>
      <w:sz w:val="22"/>
    </w:rPr>
  </w:style>
  <w:style w:type="character" w:customStyle="1" w:styleId="RTFNum41">
    <w:name w:val="RTF_Num 4 1"/>
    <w:uiPriority w:val="99"/>
    <w:rPr>
      <w:sz w:val="22"/>
    </w:rPr>
  </w:style>
  <w:style w:type="character" w:customStyle="1" w:styleId="RTFNum42">
    <w:name w:val="RTF_Num 4 2"/>
    <w:uiPriority w:val="99"/>
    <w:rPr>
      <w:sz w:val="22"/>
    </w:rPr>
  </w:style>
  <w:style w:type="character" w:customStyle="1" w:styleId="RTFNum43">
    <w:name w:val="RTF_Num 4 3"/>
    <w:uiPriority w:val="99"/>
    <w:rPr>
      <w:sz w:val="22"/>
    </w:rPr>
  </w:style>
  <w:style w:type="character" w:customStyle="1" w:styleId="RTFNum44">
    <w:name w:val="RTF_Num 4 4"/>
    <w:uiPriority w:val="99"/>
    <w:rPr>
      <w:sz w:val="22"/>
    </w:rPr>
  </w:style>
  <w:style w:type="character" w:customStyle="1" w:styleId="RTFNum45">
    <w:name w:val="RTF_Num 4 5"/>
    <w:uiPriority w:val="99"/>
    <w:rPr>
      <w:sz w:val="22"/>
    </w:rPr>
  </w:style>
  <w:style w:type="character" w:customStyle="1" w:styleId="RTFNum46">
    <w:name w:val="RTF_Num 4 6"/>
    <w:uiPriority w:val="99"/>
    <w:rPr>
      <w:sz w:val="22"/>
    </w:rPr>
  </w:style>
  <w:style w:type="character" w:customStyle="1" w:styleId="RTFNum47">
    <w:name w:val="RTF_Num 4 7"/>
    <w:uiPriority w:val="99"/>
    <w:rPr>
      <w:sz w:val="22"/>
    </w:rPr>
  </w:style>
  <w:style w:type="character" w:customStyle="1" w:styleId="RTFNum48">
    <w:name w:val="RTF_Num 4 8"/>
    <w:uiPriority w:val="99"/>
    <w:rPr>
      <w:sz w:val="22"/>
    </w:rPr>
  </w:style>
  <w:style w:type="character" w:customStyle="1" w:styleId="RTFNum49">
    <w:name w:val="RTF_Num 4 9"/>
    <w:uiPriority w:val="99"/>
    <w:rPr>
      <w:sz w:val="22"/>
    </w:rPr>
  </w:style>
  <w:style w:type="character" w:customStyle="1" w:styleId="RTFNum51">
    <w:name w:val="RTF_Num 5 1"/>
    <w:uiPriority w:val="99"/>
    <w:rPr>
      <w:rFonts w:ascii="Arial" w:hAnsi="Arial"/>
      <w:sz w:val="22"/>
    </w:rPr>
  </w:style>
  <w:style w:type="character" w:customStyle="1" w:styleId="RTFNum52">
    <w:name w:val="RTF_Num 5 2"/>
    <w:uiPriority w:val="99"/>
    <w:rPr>
      <w:sz w:val="22"/>
    </w:rPr>
  </w:style>
  <w:style w:type="character" w:customStyle="1" w:styleId="RTFNum53">
    <w:name w:val="RTF_Num 5 3"/>
    <w:uiPriority w:val="99"/>
    <w:rPr>
      <w:sz w:val="22"/>
    </w:rPr>
  </w:style>
  <w:style w:type="character" w:customStyle="1" w:styleId="RTFNum54">
    <w:name w:val="RTF_Num 5 4"/>
    <w:uiPriority w:val="99"/>
    <w:rPr>
      <w:sz w:val="22"/>
    </w:rPr>
  </w:style>
  <w:style w:type="character" w:customStyle="1" w:styleId="RTFNum55">
    <w:name w:val="RTF_Num 5 5"/>
    <w:uiPriority w:val="99"/>
    <w:rPr>
      <w:sz w:val="22"/>
    </w:rPr>
  </w:style>
  <w:style w:type="character" w:customStyle="1" w:styleId="RTFNum56">
    <w:name w:val="RTF_Num 5 6"/>
    <w:uiPriority w:val="99"/>
    <w:rPr>
      <w:sz w:val="22"/>
    </w:rPr>
  </w:style>
  <w:style w:type="character" w:customStyle="1" w:styleId="RTFNum57">
    <w:name w:val="RTF_Num 5 7"/>
    <w:uiPriority w:val="99"/>
    <w:rPr>
      <w:sz w:val="22"/>
    </w:rPr>
  </w:style>
  <w:style w:type="character" w:customStyle="1" w:styleId="RTFNum58">
    <w:name w:val="RTF_Num 5 8"/>
    <w:uiPriority w:val="99"/>
    <w:rPr>
      <w:sz w:val="22"/>
    </w:rPr>
  </w:style>
  <w:style w:type="character" w:customStyle="1" w:styleId="RTFNum59">
    <w:name w:val="RTF_Num 5 9"/>
    <w:uiPriority w:val="99"/>
    <w:rPr>
      <w:sz w:val="22"/>
    </w:rPr>
  </w:style>
  <w:style w:type="character" w:customStyle="1" w:styleId="RTFNum61">
    <w:name w:val="RTF_Num 6 1"/>
    <w:uiPriority w:val="99"/>
    <w:rPr>
      <w:sz w:val="22"/>
    </w:rPr>
  </w:style>
  <w:style w:type="character" w:customStyle="1" w:styleId="RTFNum62">
    <w:name w:val="RTF_Num 6 2"/>
    <w:uiPriority w:val="99"/>
    <w:rPr>
      <w:sz w:val="22"/>
    </w:rPr>
  </w:style>
  <w:style w:type="character" w:customStyle="1" w:styleId="RTFNum63">
    <w:name w:val="RTF_Num 6 3"/>
    <w:uiPriority w:val="99"/>
    <w:rPr>
      <w:sz w:val="22"/>
    </w:rPr>
  </w:style>
  <w:style w:type="character" w:customStyle="1" w:styleId="RTFNum64">
    <w:name w:val="RTF_Num 6 4"/>
    <w:uiPriority w:val="99"/>
    <w:rPr>
      <w:sz w:val="22"/>
    </w:rPr>
  </w:style>
  <w:style w:type="character" w:customStyle="1" w:styleId="RTFNum65">
    <w:name w:val="RTF_Num 6 5"/>
    <w:uiPriority w:val="99"/>
    <w:rPr>
      <w:sz w:val="22"/>
    </w:rPr>
  </w:style>
  <w:style w:type="character" w:customStyle="1" w:styleId="RTFNum66">
    <w:name w:val="RTF_Num 6 6"/>
    <w:uiPriority w:val="99"/>
    <w:rPr>
      <w:sz w:val="22"/>
    </w:rPr>
  </w:style>
  <w:style w:type="character" w:customStyle="1" w:styleId="RTFNum67">
    <w:name w:val="RTF_Num 6 7"/>
    <w:uiPriority w:val="99"/>
    <w:rPr>
      <w:sz w:val="22"/>
    </w:rPr>
  </w:style>
  <w:style w:type="character" w:customStyle="1" w:styleId="RTFNum68">
    <w:name w:val="RTF_Num 6 8"/>
    <w:uiPriority w:val="99"/>
    <w:rPr>
      <w:sz w:val="22"/>
    </w:rPr>
  </w:style>
  <w:style w:type="character" w:customStyle="1" w:styleId="RTFNum69">
    <w:name w:val="RTF_Num 6 9"/>
    <w:uiPriority w:val="99"/>
    <w:rPr>
      <w:sz w:val="22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widowControl w:val="0"/>
      <w:ind w:left="708"/>
      <w:jc w:val="both"/>
    </w:pPr>
  </w:style>
  <w:style w:type="paragraph" w:customStyle="1" w:styleId="Heading5">
    <w:name w:val="Heading5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6"/>
      <w:szCs w:val="16"/>
    </w:rPr>
  </w:style>
  <w:style w:type="paragraph" w:customStyle="1" w:styleId="Index5">
    <w:name w:val="Index5"/>
    <w:basedOn w:val="Normale"/>
    <w:next w:val="Index"/>
    <w:uiPriority w:val="99"/>
    <w:pPr>
      <w:widowControl w:val="0"/>
      <w:jc w:val="both"/>
    </w:pPr>
  </w:style>
  <w:style w:type="paragraph" w:customStyle="1" w:styleId="Heading32">
    <w:name w:val="Heading32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2"/>
      <w:szCs w:val="12"/>
    </w:rPr>
  </w:style>
  <w:style w:type="paragraph" w:customStyle="1" w:styleId="Index32">
    <w:name w:val="Index32"/>
    <w:basedOn w:val="Normale"/>
    <w:next w:val="Index3"/>
    <w:uiPriority w:val="99"/>
    <w:pPr>
      <w:widowControl w:val="0"/>
      <w:jc w:val="both"/>
    </w:pPr>
  </w:style>
  <w:style w:type="paragraph" w:customStyle="1" w:styleId="Heading22">
    <w:name w:val="Heading22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2"/>
      <w:szCs w:val="12"/>
    </w:rPr>
  </w:style>
  <w:style w:type="paragraph" w:customStyle="1" w:styleId="Index22">
    <w:name w:val="Index22"/>
    <w:basedOn w:val="Normale"/>
    <w:next w:val="Index2"/>
    <w:uiPriority w:val="99"/>
    <w:pPr>
      <w:widowControl w:val="0"/>
      <w:jc w:val="both"/>
    </w:pPr>
  </w:style>
  <w:style w:type="paragraph" w:customStyle="1" w:styleId="Heading12">
    <w:name w:val="Heading12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28"/>
      <w:szCs w:val="28"/>
    </w:rPr>
  </w:style>
  <w:style w:type="paragraph" w:customStyle="1" w:styleId="Index12">
    <w:name w:val="Index12"/>
    <w:basedOn w:val="Normale"/>
    <w:next w:val="Index1"/>
    <w:uiPriority w:val="99"/>
    <w:pPr>
      <w:widowControl w:val="0"/>
      <w:jc w:val="both"/>
    </w:pPr>
  </w:style>
  <w:style w:type="paragraph" w:customStyle="1" w:styleId="TableContents5">
    <w:name w:val="Table Contents5"/>
    <w:basedOn w:val="Normale"/>
    <w:next w:val="TableContents"/>
    <w:uiPriority w:val="99"/>
    <w:pPr>
      <w:widowControl w:val="0"/>
      <w:jc w:val="both"/>
    </w:pPr>
  </w:style>
  <w:style w:type="paragraph" w:customStyle="1" w:styleId="TableHeading5">
    <w:name w:val="Table Heading5"/>
    <w:basedOn w:val="TableContents"/>
    <w:next w:val="TableHeading"/>
    <w:uiPriority w:val="99"/>
    <w:pPr>
      <w:jc w:val="center"/>
    </w:pPr>
    <w:rPr>
      <w:b/>
      <w:bCs/>
    </w:rPr>
  </w:style>
  <w:style w:type="paragraph" w:customStyle="1" w:styleId="TableContents12">
    <w:name w:val="Table Contents12"/>
    <w:basedOn w:val="Normale"/>
    <w:next w:val="TableContents1"/>
    <w:uiPriority w:val="99"/>
    <w:pPr>
      <w:widowControl w:val="0"/>
      <w:jc w:val="both"/>
    </w:pPr>
  </w:style>
  <w:style w:type="paragraph" w:customStyle="1" w:styleId="TableHeading12">
    <w:name w:val="Table Heading12"/>
    <w:basedOn w:val="TableContents1"/>
    <w:next w:val="TableHeading1"/>
    <w:uiPriority w:val="99"/>
    <w:pPr>
      <w:jc w:val="center"/>
    </w:pPr>
    <w:rPr>
      <w:b/>
      <w:bCs/>
    </w:rPr>
  </w:style>
  <w:style w:type="paragraph" w:customStyle="1" w:styleId="TableContents22">
    <w:name w:val="Table Contents22"/>
    <w:basedOn w:val="Normale"/>
    <w:next w:val="TableContents2"/>
    <w:uiPriority w:val="99"/>
    <w:pPr>
      <w:widowControl w:val="0"/>
      <w:jc w:val="both"/>
    </w:pPr>
  </w:style>
  <w:style w:type="paragraph" w:customStyle="1" w:styleId="TableHeading22">
    <w:name w:val="Table Heading22"/>
    <w:basedOn w:val="TableContents2"/>
    <w:next w:val="TableHeading2"/>
    <w:uiPriority w:val="99"/>
    <w:pPr>
      <w:jc w:val="center"/>
    </w:pPr>
    <w:rPr>
      <w:b/>
      <w:bCs/>
    </w:rPr>
  </w:style>
  <w:style w:type="paragraph" w:customStyle="1" w:styleId="TableContents32">
    <w:name w:val="Table Contents32"/>
    <w:basedOn w:val="Normale"/>
    <w:next w:val="TableContents3"/>
    <w:uiPriority w:val="99"/>
    <w:pPr>
      <w:widowControl w:val="0"/>
      <w:jc w:val="both"/>
    </w:pPr>
  </w:style>
  <w:style w:type="paragraph" w:customStyle="1" w:styleId="TableHeading32">
    <w:name w:val="Table Heading32"/>
    <w:basedOn w:val="TableContents3"/>
    <w:next w:val="TableHeading3"/>
    <w:uiPriority w:val="99"/>
    <w:pPr>
      <w:jc w:val="center"/>
    </w:pPr>
    <w:rPr>
      <w:b/>
      <w:bCs/>
    </w:rPr>
  </w:style>
  <w:style w:type="paragraph" w:customStyle="1" w:styleId="Heading4">
    <w:name w:val="Heading4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6"/>
      <w:szCs w:val="16"/>
    </w:rPr>
  </w:style>
  <w:style w:type="paragraph" w:customStyle="1" w:styleId="Index4">
    <w:name w:val="Index4"/>
    <w:basedOn w:val="Normale"/>
    <w:next w:val="Index"/>
    <w:uiPriority w:val="99"/>
    <w:pPr>
      <w:widowControl w:val="0"/>
      <w:jc w:val="both"/>
    </w:pPr>
  </w:style>
  <w:style w:type="paragraph" w:customStyle="1" w:styleId="Heading31">
    <w:name w:val="Heading31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2"/>
      <w:szCs w:val="12"/>
    </w:rPr>
  </w:style>
  <w:style w:type="paragraph" w:customStyle="1" w:styleId="Index31">
    <w:name w:val="Index31"/>
    <w:basedOn w:val="Normale"/>
    <w:next w:val="Index3"/>
    <w:uiPriority w:val="99"/>
    <w:pPr>
      <w:widowControl w:val="0"/>
      <w:jc w:val="both"/>
    </w:pPr>
  </w:style>
  <w:style w:type="paragraph" w:customStyle="1" w:styleId="Heading21">
    <w:name w:val="Heading21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12"/>
      <w:szCs w:val="12"/>
    </w:rPr>
  </w:style>
  <w:style w:type="paragraph" w:customStyle="1" w:styleId="Index21">
    <w:name w:val="Index21"/>
    <w:basedOn w:val="Normale"/>
    <w:next w:val="Index2"/>
    <w:uiPriority w:val="99"/>
    <w:pPr>
      <w:widowControl w:val="0"/>
      <w:jc w:val="both"/>
    </w:pPr>
  </w:style>
  <w:style w:type="paragraph" w:customStyle="1" w:styleId="Heading11">
    <w:name w:val="Heading11"/>
    <w:basedOn w:val="Normale"/>
    <w:next w:val="Corpotesto"/>
    <w:uiPriority w:val="99"/>
    <w:pPr>
      <w:keepNext/>
      <w:widowControl w:val="0"/>
      <w:spacing w:before="240" w:after="120"/>
      <w:jc w:val="both"/>
    </w:pPr>
    <w:rPr>
      <w:sz w:val="28"/>
      <w:szCs w:val="28"/>
    </w:rPr>
  </w:style>
  <w:style w:type="paragraph" w:customStyle="1" w:styleId="Index11">
    <w:name w:val="Index11"/>
    <w:basedOn w:val="Normale"/>
    <w:next w:val="Index1"/>
    <w:uiPriority w:val="99"/>
    <w:pPr>
      <w:widowControl w:val="0"/>
      <w:jc w:val="both"/>
    </w:pPr>
  </w:style>
  <w:style w:type="paragraph" w:customStyle="1" w:styleId="TableContents4">
    <w:name w:val="Table Contents4"/>
    <w:basedOn w:val="Normale"/>
    <w:next w:val="TableContents"/>
    <w:uiPriority w:val="99"/>
    <w:pPr>
      <w:widowControl w:val="0"/>
      <w:jc w:val="both"/>
    </w:pPr>
  </w:style>
  <w:style w:type="paragraph" w:customStyle="1" w:styleId="TableHeading4">
    <w:name w:val="Table Heading4"/>
    <w:basedOn w:val="TableContents"/>
    <w:next w:val="TableHeading"/>
    <w:uiPriority w:val="99"/>
    <w:pPr>
      <w:jc w:val="center"/>
    </w:pPr>
    <w:rPr>
      <w:b/>
      <w:bCs/>
    </w:rPr>
  </w:style>
  <w:style w:type="paragraph" w:customStyle="1" w:styleId="TableContents11">
    <w:name w:val="Table Contents11"/>
    <w:basedOn w:val="Normale"/>
    <w:next w:val="TableContents1"/>
    <w:uiPriority w:val="99"/>
    <w:pPr>
      <w:widowControl w:val="0"/>
      <w:jc w:val="both"/>
    </w:pPr>
  </w:style>
  <w:style w:type="paragraph" w:customStyle="1" w:styleId="TableHeading11">
    <w:name w:val="Table Heading11"/>
    <w:basedOn w:val="TableContents1"/>
    <w:next w:val="TableHeading1"/>
    <w:uiPriority w:val="99"/>
    <w:pPr>
      <w:jc w:val="center"/>
    </w:pPr>
    <w:rPr>
      <w:b/>
      <w:bCs/>
    </w:rPr>
  </w:style>
  <w:style w:type="paragraph" w:customStyle="1" w:styleId="TableContents21">
    <w:name w:val="Table Contents21"/>
    <w:basedOn w:val="Normale"/>
    <w:next w:val="TableContents2"/>
    <w:uiPriority w:val="99"/>
    <w:pPr>
      <w:widowControl w:val="0"/>
      <w:jc w:val="both"/>
    </w:pPr>
  </w:style>
  <w:style w:type="paragraph" w:customStyle="1" w:styleId="TableHeading21">
    <w:name w:val="Table Heading21"/>
    <w:basedOn w:val="TableContents2"/>
    <w:next w:val="TableHeading2"/>
    <w:uiPriority w:val="99"/>
    <w:pPr>
      <w:jc w:val="center"/>
    </w:pPr>
    <w:rPr>
      <w:b/>
      <w:bCs/>
    </w:rPr>
  </w:style>
  <w:style w:type="paragraph" w:customStyle="1" w:styleId="TableContents31">
    <w:name w:val="Table Contents31"/>
    <w:basedOn w:val="Normale"/>
    <w:next w:val="TableContents3"/>
    <w:uiPriority w:val="99"/>
    <w:pPr>
      <w:widowControl w:val="0"/>
      <w:jc w:val="both"/>
    </w:pPr>
  </w:style>
  <w:style w:type="paragraph" w:customStyle="1" w:styleId="TableHeading31">
    <w:name w:val="Table Heading31"/>
    <w:basedOn w:val="TableContents3"/>
    <w:next w:val="TableHeading3"/>
    <w:uiPriority w:val="99"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semiHidden/>
    <w:rPr>
      <w:rFonts w:asciiTheme="majorHAnsi" w:eastAsiaTheme="majorEastAsia" w:hAnsiTheme="majorHAnsi" w:cstheme="majorBidi"/>
      <w:b/>
      <w:bCs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_x000d__x000d__x0001__x000d_Regione Umbria_x000d_Giunta Regionale_x0007__x0007__x0007__x0007_DIREZIONE REGIONALE AGRICOLTURA, AMBIENTE, ENERGIA, CULTURA, BENI CULTURALI E SPETTACOLO_x0007__x0007_Servizio Innovazione, promozione, irrigazione, zootecnia e fitosanitario_x000d__x0007__x0007__x000d__x000d__x000d_DETERMINAZIONE DIRIGENZIALE_x000d__x000d__x000d_N. 3644  DEL  09/0</vt:lpstr>
    </vt:vector>
  </TitlesOfParts>
  <Company>Regione Umbria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_x0001__x000d_Regione Umbria_x000d_Giunta Regionale_x0007__x0007__x0007__x0007_DIREZIONE REGIONALE AGRICOLTURA, AMBIENTE, ENERGIA, CULTURA, BENI CULTURALI E SPETTACOLO_x0007__x0007_Servizio Innovazione, promozione, irrigazione, zootecnia e fitosanitario_x000d__x0007__x0007__x000d__x000d__x000d_DETERMINAZIONE DIRIGENZIALE_x000d__x000d__x000d_N. 3644  DEL  09/0</dc:title>
  <dc:subject/>
  <dc:creator>Petesse</dc:creator>
  <cp:keywords/>
  <dc:description/>
  <cp:lastModifiedBy>Giuliano Polenzani</cp:lastModifiedBy>
  <cp:revision>2</cp:revision>
  <cp:lastPrinted>2010-02-24T12:25:00Z</cp:lastPrinted>
  <dcterms:created xsi:type="dcterms:W3CDTF">2016-05-09T16:30:00Z</dcterms:created>
  <dcterms:modified xsi:type="dcterms:W3CDTF">2016-05-09T16:30:00Z</dcterms:modified>
</cp:coreProperties>
</file>